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BEBF" w14:textId="77777777" w:rsidR="000E34A2" w:rsidRDefault="00A551B1" w:rsidP="000E34A2">
      <w:pPr>
        <w:pStyle w:val="Titreprincipal"/>
        <w:rPr>
          <w:lang w:val="en-US"/>
        </w:rPr>
      </w:pPr>
      <w:r>
        <w:rPr>
          <w:lang w:val="en-US"/>
        </w:rPr>
        <w:t>Space and global health working group’s q</w:t>
      </w:r>
      <w:r w:rsidR="007A75E0">
        <w:rPr>
          <w:lang w:val="en-US"/>
        </w:rPr>
        <w:t>uestionnaire</w:t>
      </w:r>
      <w:r>
        <w:rPr>
          <w:lang w:val="en-US"/>
        </w:rPr>
        <w:t>,</w:t>
      </w:r>
      <w:r w:rsidR="007A75E0">
        <w:rPr>
          <w:lang w:val="en-US"/>
        </w:rPr>
        <w:t xml:space="preserve"> to be discussed in February 2019</w:t>
      </w:r>
    </w:p>
    <w:p w14:paraId="6ED424ED" w14:textId="1179E7E1" w:rsidR="000E34A2" w:rsidRDefault="000E34A2" w:rsidP="000E34A2">
      <w:pPr>
        <w:rPr>
          <w:b/>
          <w:bCs/>
        </w:rPr>
      </w:pPr>
    </w:p>
    <w:p w14:paraId="734E4888" w14:textId="59ADC31E" w:rsidR="008B673F" w:rsidRPr="00646D26" w:rsidRDefault="00646D26" w:rsidP="00646D26">
      <w:pPr>
        <w:ind w:left="426" w:hanging="426"/>
        <w:jc w:val="center"/>
        <w:rPr>
          <w:rFonts w:asciiTheme="majorHAnsi" w:hAnsiTheme="majorHAnsi"/>
          <w:color w:val="FF0000"/>
          <w:sz w:val="40"/>
          <w:szCs w:val="40"/>
        </w:rPr>
      </w:pPr>
      <w:r w:rsidRPr="00646D26">
        <w:rPr>
          <w:rFonts w:asciiTheme="majorHAnsi" w:hAnsiTheme="majorHAnsi"/>
          <w:color w:val="FF0000"/>
          <w:sz w:val="40"/>
          <w:szCs w:val="40"/>
        </w:rPr>
        <w:t>TENTATIVE DRAFT</w:t>
      </w:r>
    </w:p>
    <w:sdt>
      <w:sdtPr>
        <w:rPr>
          <w:rFonts w:ascii="Calibri Light" w:eastAsia="Times New Roman" w:hAnsi="Calibri Light" w:cs="Times New Roman"/>
          <w:color w:val="auto"/>
          <w:sz w:val="20"/>
          <w:szCs w:val="20"/>
        </w:rPr>
        <w:id w:val="682939276"/>
        <w:docPartObj>
          <w:docPartGallery w:val="Table of Contents"/>
          <w:docPartUnique/>
        </w:docPartObj>
      </w:sdtPr>
      <w:sdtEndPr/>
      <w:sdtContent>
        <w:p w14:paraId="1D418FAE" w14:textId="77777777" w:rsidR="008B673F" w:rsidRDefault="008B673F" w:rsidP="008B673F">
          <w:pPr>
            <w:pStyle w:val="En-ttedetabledesmatires"/>
          </w:pPr>
          <w:r>
            <w:t>Table of contents</w:t>
          </w:r>
        </w:p>
        <w:p w14:paraId="26E3D5B3" w14:textId="1ECA6D1A" w:rsidR="008B673F" w:rsidRDefault="008B673F">
          <w:pPr>
            <w:pStyle w:val="TM1"/>
            <w:rPr>
              <w:rFonts w:asciiTheme="minorHAnsi" w:eastAsiaTheme="minorEastAsia" w:hAnsiTheme="minorHAnsi" w:cstheme="minorBidi"/>
              <w:noProof/>
              <w:szCs w:val="22"/>
              <w:lang w:val="en-GB" w:eastAsia="zh-CN"/>
            </w:rPr>
          </w:pPr>
          <w:r>
            <w:fldChar w:fldCharType="begin"/>
          </w:r>
          <w:r>
            <w:instrText xml:space="preserve"> TOC \o "1-3" \h \z \u </w:instrText>
          </w:r>
          <w:r>
            <w:fldChar w:fldCharType="separate"/>
          </w:r>
          <w:hyperlink w:anchor="_Toc536105201" w:history="1">
            <w:r w:rsidRPr="00BF7BE0">
              <w:rPr>
                <w:rStyle w:val="Lienhypertexte"/>
                <w:noProof/>
              </w:rPr>
              <w:t>Introduction</w:t>
            </w:r>
            <w:r>
              <w:rPr>
                <w:noProof/>
                <w:webHidden/>
              </w:rPr>
              <w:tab/>
            </w:r>
            <w:r>
              <w:rPr>
                <w:noProof/>
                <w:webHidden/>
              </w:rPr>
              <w:fldChar w:fldCharType="begin"/>
            </w:r>
            <w:r>
              <w:rPr>
                <w:noProof/>
                <w:webHidden/>
              </w:rPr>
              <w:instrText xml:space="preserve"> PAGEREF _Toc536105201 \h </w:instrText>
            </w:r>
            <w:r>
              <w:rPr>
                <w:noProof/>
                <w:webHidden/>
              </w:rPr>
            </w:r>
            <w:r>
              <w:rPr>
                <w:noProof/>
                <w:webHidden/>
              </w:rPr>
              <w:fldChar w:fldCharType="separate"/>
            </w:r>
            <w:r>
              <w:rPr>
                <w:noProof/>
                <w:webHidden/>
              </w:rPr>
              <w:t>1</w:t>
            </w:r>
            <w:r>
              <w:rPr>
                <w:noProof/>
                <w:webHidden/>
              </w:rPr>
              <w:fldChar w:fldCharType="end"/>
            </w:r>
          </w:hyperlink>
        </w:p>
        <w:p w14:paraId="0D89F31F" w14:textId="0ED28ABA" w:rsidR="008B673F" w:rsidRDefault="004E7188">
          <w:pPr>
            <w:pStyle w:val="TM1"/>
            <w:rPr>
              <w:rFonts w:asciiTheme="minorHAnsi" w:eastAsiaTheme="minorEastAsia" w:hAnsiTheme="minorHAnsi" w:cstheme="minorBidi"/>
              <w:noProof/>
              <w:szCs w:val="22"/>
              <w:lang w:val="en-GB" w:eastAsia="zh-CN"/>
            </w:rPr>
          </w:pPr>
          <w:hyperlink w:anchor="_Toc536105202" w:history="1">
            <w:r w:rsidR="008B673F" w:rsidRPr="00BF7BE0">
              <w:rPr>
                <w:rStyle w:val="Lienhypertexte"/>
                <w:noProof/>
              </w:rPr>
              <w:t>Questions regarding policies, experiences and practices in the use of space science and technology for global health</w:t>
            </w:r>
            <w:r w:rsidR="008B673F">
              <w:rPr>
                <w:noProof/>
                <w:webHidden/>
              </w:rPr>
              <w:tab/>
            </w:r>
            <w:r w:rsidR="008B673F">
              <w:rPr>
                <w:noProof/>
                <w:webHidden/>
              </w:rPr>
              <w:fldChar w:fldCharType="begin"/>
            </w:r>
            <w:r w:rsidR="008B673F">
              <w:rPr>
                <w:noProof/>
                <w:webHidden/>
              </w:rPr>
              <w:instrText xml:space="preserve"> PAGEREF _Toc536105202 \h </w:instrText>
            </w:r>
            <w:r w:rsidR="008B673F">
              <w:rPr>
                <w:noProof/>
                <w:webHidden/>
              </w:rPr>
            </w:r>
            <w:r w:rsidR="008B673F">
              <w:rPr>
                <w:noProof/>
                <w:webHidden/>
              </w:rPr>
              <w:fldChar w:fldCharType="separate"/>
            </w:r>
            <w:r w:rsidR="008B673F">
              <w:rPr>
                <w:noProof/>
                <w:webHidden/>
              </w:rPr>
              <w:t>2</w:t>
            </w:r>
            <w:r w:rsidR="008B673F">
              <w:rPr>
                <w:noProof/>
                <w:webHidden/>
              </w:rPr>
              <w:fldChar w:fldCharType="end"/>
            </w:r>
          </w:hyperlink>
        </w:p>
        <w:p w14:paraId="62B02C38" w14:textId="0BE68E0A" w:rsidR="008B673F" w:rsidRDefault="008B673F" w:rsidP="008B673F">
          <w:pPr>
            <w:rPr>
              <w:b/>
              <w:bCs/>
            </w:rPr>
          </w:pPr>
          <w:r>
            <w:rPr>
              <w:b/>
              <w:bCs/>
            </w:rPr>
            <w:fldChar w:fldCharType="end"/>
          </w:r>
        </w:p>
      </w:sdtContent>
    </w:sdt>
    <w:p w14:paraId="2B32F93A" w14:textId="3A98E973" w:rsidR="000E34A2" w:rsidRDefault="007A75E0" w:rsidP="007A75E0">
      <w:pPr>
        <w:pStyle w:val="Titre1"/>
      </w:pPr>
      <w:bookmarkStart w:id="0" w:name="_Toc536105201"/>
      <w:r>
        <w:t>Introduction</w:t>
      </w:r>
      <w:bookmarkEnd w:id="0"/>
    </w:p>
    <w:p w14:paraId="5D8FE5E8" w14:textId="77777777" w:rsidR="007A75E0" w:rsidRDefault="007A75E0" w:rsidP="008B673F">
      <w:pPr>
        <w:spacing w:line="312" w:lineRule="auto"/>
        <w:rPr>
          <w:rFonts w:eastAsiaTheme="majorEastAsia"/>
        </w:rPr>
      </w:pPr>
    </w:p>
    <w:p w14:paraId="7473EC31" w14:textId="77777777" w:rsidR="007A75E0" w:rsidRDefault="007A75E0" w:rsidP="008B673F">
      <w:pPr>
        <w:rPr>
          <w:rFonts w:eastAsiaTheme="majorEastAsia"/>
        </w:rPr>
      </w:pPr>
      <w:r>
        <w:rPr>
          <w:rFonts w:eastAsiaTheme="majorEastAsia"/>
        </w:rPr>
        <w:t>As proposed in the multi-year workplan to be presented at the 56</w:t>
      </w:r>
      <w:r w:rsidRPr="007A75E0">
        <w:rPr>
          <w:rFonts w:eastAsiaTheme="majorEastAsia"/>
          <w:vertAlign w:val="superscript"/>
        </w:rPr>
        <w:t>th</w:t>
      </w:r>
      <w:r>
        <w:rPr>
          <w:rFonts w:eastAsiaTheme="majorEastAsia"/>
        </w:rPr>
        <w:t xml:space="preserve"> session of the STSC meeting in Vienna in February 2019, the working group is expected</w:t>
      </w:r>
      <w:r w:rsidR="00A551B1">
        <w:rPr>
          <w:rFonts w:eastAsiaTheme="majorEastAsia"/>
        </w:rPr>
        <w:t>, amongst other,</w:t>
      </w:r>
      <w:r>
        <w:rPr>
          <w:rFonts w:eastAsiaTheme="majorEastAsia"/>
        </w:rPr>
        <w:t xml:space="preserve"> to:</w:t>
      </w:r>
    </w:p>
    <w:p w14:paraId="0A858CF2" w14:textId="77777777" w:rsidR="007A75E0" w:rsidRDefault="007A75E0" w:rsidP="008B673F">
      <w:pPr>
        <w:pStyle w:val="Citation"/>
      </w:pPr>
      <w:r>
        <w:rPr>
          <w:rFonts w:eastAsiaTheme="majorEastAsia"/>
        </w:rPr>
        <w:t>“</w:t>
      </w:r>
      <w:r>
        <w:t>Develop a questionnaire to be circulated by the Secretariat for contributions of States members of the Committee, international intergovernmental and non-governmental organizations with permanent observer status with the Committee,</w:t>
      </w:r>
      <w:r w:rsidRPr="00903E35">
        <w:t xml:space="preserve"> </w:t>
      </w:r>
      <w:r>
        <w:t xml:space="preserve">United Nations entities, Group on Earth Observation, World Organization for Animal Health, and International Red Cross and Red Crescent, as well as Doctors Without Borders on experiences and practices in the use of space science and technology for global health, and on practices and initiatives, current or planned (concepts, science, capacity-building, operations) in the </w:t>
      </w:r>
      <w:r w:rsidRPr="002107B0">
        <w:t>current uses of space</w:t>
      </w:r>
      <w:r>
        <w:t xml:space="preserve"> </w:t>
      </w:r>
      <w:r w:rsidRPr="002107B0">
        <w:t>(technology, applications, practices and initiatives) in support of global health</w:t>
      </w:r>
      <w:r w:rsidRPr="003C55B3">
        <w:t xml:space="preserve"> </w:t>
      </w:r>
      <w:r>
        <w:t>and for attaining health-related Sustainable Development Goals of the 2030 Agenda for Sustainable Development”</w:t>
      </w:r>
    </w:p>
    <w:p w14:paraId="407CCD9F" w14:textId="77777777" w:rsidR="00C12B70" w:rsidRDefault="00C12B70" w:rsidP="008B673F">
      <w:pPr>
        <w:rPr>
          <w:rFonts w:eastAsiaTheme="majorEastAsia"/>
        </w:rPr>
      </w:pPr>
    </w:p>
    <w:p w14:paraId="0EE91EF6" w14:textId="46CD6C9B" w:rsidR="00C12B70" w:rsidRDefault="008666AC" w:rsidP="008B673F">
      <w:pPr>
        <w:rPr>
          <w:rFonts w:eastAsiaTheme="majorEastAsia"/>
        </w:rPr>
      </w:pPr>
      <w:r>
        <w:rPr>
          <w:rFonts w:eastAsiaTheme="majorEastAsia"/>
        </w:rPr>
        <w:t xml:space="preserve">Issues to be documented </w:t>
      </w:r>
      <w:r w:rsidR="00C12B70">
        <w:rPr>
          <w:rFonts w:eastAsiaTheme="majorEastAsia"/>
        </w:rPr>
        <w:t xml:space="preserve">are derived from </w:t>
      </w:r>
      <w:r w:rsidR="00660896">
        <w:rPr>
          <w:rFonts w:eastAsiaTheme="majorEastAsia"/>
        </w:rPr>
        <w:t>recommendations found in two key</w:t>
      </w:r>
      <w:r w:rsidR="00C12B70">
        <w:rPr>
          <w:rFonts w:eastAsiaTheme="majorEastAsia"/>
        </w:rPr>
        <w:t xml:space="preserve"> documents:</w:t>
      </w:r>
    </w:p>
    <w:p w14:paraId="51CC5983" w14:textId="77777777" w:rsidR="008B673F" w:rsidRDefault="008B673F" w:rsidP="008B673F">
      <w:pPr>
        <w:rPr>
          <w:rFonts w:eastAsiaTheme="majorEastAsia"/>
        </w:rPr>
      </w:pPr>
    </w:p>
    <w:p w14:paraId="0B3B5CF2" w14:textId="77777777" w:rsidR="00C12B70" w:rsidRDefault="00C12B70" w:rsidP="008B673F">
      <w:pPr>
        <w:pStyle w:val="Paragraphedeliste"/>
        <w:rPr>
          <w:rFonts w:eastAsiaTheme="majorEastAsia"/>
        </w:rPr>
      </w:pPr>
      <w:r w:rsidRPr="00C12B70">
        <w:rPr>
          <w:rFonts w:eastAsiaTheme="majorEastAsia"/>
        </w:rPr>
        <w:t>Document A/AC.105/1172</w:t>
      </w:r>
      <w:r>
        <w:rPr>
          <w:rFonts w:eastAsiaTheme="majorEastAsia"/>
        </w:rPr>
        <w:t>, dated 31 October 2017</w:t>
      </w:r>
      <w:r w:rsidRPr="00C12B70">
        <w:rPr>
          <w:rFonts w:eastAsiaTheme="majorEastAsia"/>
        </w:rPr>
        <w:t xml:space="preserve">: Thematic priority 5: Strengthened space cooperation for global health, </w:t>
      </w:r>
      <w:r>
        <w:rPr>
          <w:rFonts w:eastAsiaTheme="majorEastAsia"/>
        </w:rPr>
        <w:t>n</w:t>
      </w:r>
      <w:r w:rsidRPr="00C12B70">
        <w:rPr>
          <w:rFonts w:eastAsiaTheme="majorEastAsia"/>
        </w:rPr>
        <w:t>ote by the Secretariat</w:t>
      </w:r>
    </w:p>
    <w:p w14:paraId="7F6957EC" w14:textId="77777777" w:rsidR="00C927CB" w:rsidRDefault="00C927CB" w:rsidP="008B673F">
      <w:pPr>
        <w:pStyle w:val="Paragraphedeliste"/>
        <w:numPr>
          <w:ilvl w:val="0"/>
          <w:numId w:val="0"/>
        </w:numPr>
        <w:ind w:left="567"/>
        <w:rPr>
          <w:rFonts w:eastAsiaTheme="majorEastAsia"/>
        </w:rPr>
      </w:pPr>
    </w:p>
    <w:p w14:paraId="075EF8CA" w14:textId="77777777" w:rsidR="00C12B70" w:rsidRDefault="00C12B70" w:rsidP="008B673F">
      <w:pPr>
        <w:pStyle w:val="Paragraphedeliste"/>
        <w:rPr>
          <w:rFonts w:eastAsiaTheme="majorEastAsia"/>
        </w:rPr>
      </w:pPr>
      <w:r w:rsidRPr="00C12B70">
        <w:rPr>
          <w:rFonts w:eastAsiaTheme="majorEastAsia"/>
        </w:rPr>
        <w:t>Document A/AC.105/C.1/2018/CRP.17, dated 6 February 2018: Fourth Meeting of the Expert Group on Space and Global</w:t>
      </w:r>
      <w:r>
        <w:rPr>
          <w:rFonts w:eastAsiaTheme="majorEastAsia"/>
        </w:rPr>
        <w:t xml:space="preserve"> </w:t>
      </w:r>
      <w:r w:rsidRPr="00C12B70">
        <w:rPr>
          <w:rFonts w:eastAsiaTheme="majorEastAsia"/>
        </w:rPr>
        <w:t>Health held from 31 January to 1 February 2018</w:t>
      </w:r>
      <w:r>
        <w:rPr>
          <w:rFonts w:eastAsiaTheme="majorEastAsia"/>
        </w:rPr>
        <w:t>, p</w:t>
      </w:r>
      <w:r w:rsidRPr="00C12B70">
        <w:rPr>
          <w:rFonts w:eastAsiaTheme="majorEastAsia"/>
        </w:rPr>
        <w:t>rogress report by co-chairs</w:t>
      </w:r>
    </w:p>
    <w:p w14:paraId="617B2131" w14:textId="77777777" w:rsidR="00660896" w:rsidRDefault="00660896" w:rsidP="008B673F">
      <w:pPr>
        <w:rPr>
          <w:rFonts w:eastAsiaTheme="majorEastAsia"/>
        </w:rPr>
      </w:pPr>
    </w:p>
    <w:p w14:paraId="4BB53D66" w14:textId="5962AC46" w:rsidR="00660896" w:rsidRPr="00660896" w:rsidRDefault="008666AC" w:rsidP="008B673F">
      <w:pPr>
        <w:rPr>
          <w:rFonts w:eastAsiaTheme="majorEastAsia"/>
        </w:rPr>
      </w:pPr>
      <w:r>
        <w:rPr>
          <w:rFonts w:eastAsiaTheme="majorEastAsia"/>
        </w:rPr>
        <w:t xml:space="preserve">These will provide additional insight, complementing </w:t>
      </w:r>
      <w:r w:rsidR="00D26714">
        <w:rPr>
          <w:rFonts w:eastAsiaTheme="majorEastAsia"/>
        </w:rPr>
        <w:t>the review mandated by the Expert Group and published in the Journal of Medical Internet Research in 2018</w:t>
      </w:r>
      <w:bookmarkStart w:id="1" w:name="_GoBack"/>
      <w:bookmarkEnd w:id="1"/>
      <w:r>
        <w:rPr>
          <w:rFonts w:eastAsiaTheme="majorEastAsia"/>
        </w:rPr>
        <w:t>.</w:t>
      </w:r>
      <w:r>
        <w:rPr>
          <w:rStyle w:val="Appelnotedebasdep"/>
          <w:rFonts w:eastAsiaTheme="majorEastAsia"/>
        </w:rPr>
        <w:footnoteReference w:id="1"/>
      </w:r>
    </w:p>
    <w:p w14:paraId="030161C7" w14:textId="77777777" w:rsidR="008666AC" w:rsidRDefault="008666AC" w:rsidP="008B673F">
      <w:pPr>
        <w:jc w:val="left"/>
      </w:pPr>
    </w:p>
    <w:p w14:paraId="6710BC19" w14:textId="549E66F1" w:rsidR="008B673F" w:rsidRDefault="008666AC" w:rsidP="008B673F">
      <w:pPr>
        <w:rPr>
          <w:rFonts w:eastAsiaTheme="majorEastAsia"/>
        </w:rPr>
      </w:pPr>
      <w:r>
        <w:rPr>
          <w:rFonts w:eastAsiaTheme="majorEastAsia"/>
        </w:rPr>
        <w:t xml:space="preserve">Once revised by the working group and other interested parties, </w:t>
      </w:r>
      <w:r w:rsidR="00A8061B">
        <w:rPr>
          <w:rFonts w:eastAsiaTheme="majorEastAsia"/>
        </w:rPr>
        <w:t>the questionnaire will be provided as an appendix to the report of the working group, annexed to the STSC report.</w:t>
      </w:r>
    </w:p>
    <w:p w14:paraId="5BE01739" w14:textId="77777777" w:rsidR="008B673F" w:rsidRDefault="008B673F">
      <w:pPr>
        <w:jc w:val="left"/>
        <w:rPr>
          <w:rFonts w:eastAsiaTheme="majorEastAsia"/>
        </w:rPr>
      </w:pPr>
      <w:r>
        <w:rPr>
          <w:rFonts w:eastAsiaTheme="majorEastAsia"/>
        </w:rPr>
        <w:br w:type="page"/>
      </w:r>
    </w:p>
    <w:p w14:paraId="75493148" w14:textId="7CFA3DEE" w:rsidR="00A551B1" w:rsidRDefault="00660896" w:rsidP="00A551B1">
      <w:pPr>
        <w:pStyle w:val="Titre1"/>
      </w:pPr>
      <w:bookmarkStart w:id="2" w:name="_Toc536105202"/>
      <w:r>
        <w:lastRenderedPageBreak/>
        <w:t>Questions regarding policies, e</w:t>
      </w:r>
      <w:r w:rsidR="00A551B1">
        <w:t>xperiences and practices in the use of space science and technology for global health</w:t>
      </w:r>
      <w:bookmarkEnd w:id="2"/>
    </w:p>
    <w:p w14:paraId="13F487B4" w14:textId="77777777" w:rsidR="00C927CB" w:rsidRDefault="00C927CB" w:rsidP="00C927CB"/>
    <w:p w14:paraId="2706B146" w14:textId="3D671019" w:rsidR="00C927CB" w:rsidRPr="00C927CB" w:rsidRDefault="00E20E54" w:rsidP="008B673F">
      <w:pPr>
        <w:pStyle w:val="Paragraphedeliste"/>
        <w:numPr>
          <w:ilvl w:val="0"/>
          <w:numId w:val="12"/>
        </w:numPr>
        <w:spacing w:after="120" w:line="312" w:lineRule="auto"/>
        <w:ind w:left="426"/>
      </w:pPr>
      <w:r>
        <w:rPr>
          <w:lang w:val="en-GB"/>
        </w:rPr>
        <w:t xml:space="preserve">Please describe existing or planned formal cooperative agreements and other institutional arrangements (MoUs, letters of agreement, frameworks of collaboration etc.) between health sector and all sectors directly linked to space activities at the </w:t>
      </w:r>
      <w:r w:rsidRPr="008B673F">
        <w:rPr>
          <w:rFonts w:eastAsiaTheme="majorEastAsia"/>
        </w:rPr>
        <w:t>national</w:t>
      </w:r>
      <w:r>
        <w:rPr>
          <w:lang w:val="en-GB"/>
        </w:rPr>
        <w:t xml:space="preserve"> level</w:t>
      </w:r>
      <w:r w:rsidR="00C927CB">
        <w:t>.</w:t>
      </w:r>
      <w:r w:rsidR="00660896">
        <w:t xml:space="preserve"> </w:t>
      </w:r>
      <w:r w:rsidR="00C927CB">
        <w:rPr>
          <w:rStyle w:val="Appelnotedebasdep"/>
        </w:rPr>
        <w:footnoteReference w:id="2"/>
      </w:r>
      <w:r w:rsidRPr="00E20E54">
        <w:rPr>
          <w:rFonts w:eastAsiaTheme="majorEastAsia"/>
          <w:vertAlign w:val="superscript"/>
        </w:rPr>
        <w:t>,</w:t>
      </w:r>
      <w:r>
        <w:rPr>
          <w:rStyle w:val="Appelnotedebasdep"/>
          <w:rFonts w:eastAsiaTheme="majorEastAsia"/>
        </w:rPr>
        <w:footnoteReference w:id="3"/>
      </w:r>
    </w:p>
    <w:p w14:paraId="46CB9CB3" w14:textId="77777777" w:rsidR="00A551B1" w:rsidRDefault="00A551B1" w:rsidP="008B673F">
      <w:pPr>
        <w:spacing w:after="120" w:line="312" w:lineRule="auto"/>
        <w:rPr>
          <w:rFonts w:eastAsiaTheme="majorEastAsia"/>
        </w:rPr>
      </w:pPr>
    </w:p>
    <w:p w14:paraId="0C4769CE" w14:textId="77777777" w:rsidR="00C927CB" w:rsidRPr="00C927CB" w:rsidRDefault="00660896" w:rsidP="008B673F">
      <w:pPr>
        <w:pStyle w:val="Paragraphedeliste"/>
        <w:numPr>
          <w:ilvl w:val="0"/>
          <w:numId w:val="12"/>
        </w:numPr>
        <w:spacing w:after="120" w:line="312" w:lineRule="auto"/>
        <w:ind w:left="426"/>
        <w:rPr>
          <w:rFonts w:eastAsiaTheme="majorEastAsia"/>
        </w:rPr>
      </w:pPr>
      <w:r>
        <w:t>Please provide</w:t>
      </w:r>
      <w:r w:rsidR="00C927CB">
        <w:t xml:space="preserve"> recommendations regarding the establishment of a dedicated </w:t>
      </w:r>
      <w:r w:rsidR="00C927CB" w:rsidRPr="008B673F">
        <w:rPr>
          <w:rFonts w:eastAsiaTheme="majorEastAsia"/>
        </w:rPr>
        <w:t>platform</w:t>
      </w:r>
      <w:r w:rsidR="00C927CB">
        <w:t xml:space="preserve"> for effective coordination among United Nations entities, other international organizations and relevant actors, on space and global health issues</w:t>
      </w:r>
      <w:r>
        <w:t xml:space="preserve">. </w:t>
      </w:r>
      <w:r w:rsidR="00C927CB">
        <w:rPr>
          <w:rStyle w:val="Appelnotedebasdep"/>
        </w:rPr>
        <w:footnoteReference w:id="4"/>
      </w:r>
      <w:r w:rsidR="00C927CB">
        <w:t xml:space="preserve"> </w:t>
      </w:r>
    </w:p>
    <w:p w14:paraId="2AB2B118" w14:textId="77777777" w:rsidR="00C927CB" w:rsidRPr="00C927CB" w:rsidRDefault="00C927CB" w:rsidP="008B673F">
      <w:pPr>
        <w:pStyle w:val="Paragraphedeliste"/>
        <w:numPr>
          <w:ilvl w:val="0"/>
          <w:numId w:val="0"/>
        </w:numPr>
        <w:spacing w:after="120" w:line="312" w:lineRule="auto"/>
        <w:ind w:left="567"/>
        <w:rPr>
          <w:rFonts w:eastAsiaTheme="majorEastAsia"/>
        </w:rPr>
      </w:pPr>
    </w:p>
    <w:p w14:paraId="2440B478" w14:textId="4CE6FEC5" w:rsidR="00C927CB" w:rsidRPr="0057286B" w:rsidRDefault="0057286B" w:rsidP="008B673F">
      <w:pPr>
        <w:pStyle w:val="Paragraphedeliste"/>
        <w:numPr>
          <w:ilvl w:val="0"/>
          <w:numId w:val="12"/>
        </w:numPr>
        <w:spacing w:after="120" w:line="312" w:lineRule="auto"/>
        <w:ind w:left="426"/>
        <w:rPr>
          <w:rFonts w:eastAsiaTheme="majorEastAsia"/>
        </w:rPr>
      </w:pPr>
      <w:r>
        <w:t xml:space="preserve">Please describe existing or planned </w:t>
      </w:r>
      <w:r w:rsidR="00C927CB">
        <w:t>policy-enabled environment and governance mechanisms, for removing barriers to the effective use of space-based technologies</w:t>
      </w:r>
      <w:r w:rsidR="00F57A56">
        <w:t xml:space="preserve"> in support of global health</w:t>
      </w:r>
      <w:r>
        <w:t>.</w:t>
      </w:r>
      <w:r>
        <w:rPr>
          <w:rStyle w:val="Appelnotedebasdep"/>
        </w:rPr>
        <w:footnoteReference w:id="5"/>
      </w:r>
    </w:p>
    <w:p w14:paraId="615835C2" w14:textId="77777777" w:rsidR="0057286B" w:rsidRPr="0057286B" w:rsidRDefault="0057286B" w:rsidP="008B673F">
      <w:pPr>
        <w:pStyle w:val="Paragraphedeliste"/>
        <w:numPr>
          <w:ilvl w:val="0"/>
          <w:numId w:val="0"/>
        </w:numPr>
        <w:spacing w:after="120" w:line="312" w:lineRule="auto"/>
        <w:ind w:left="567"/>
        <w:rPr>
          <w:rFonts w:eastAsiaTheme="majorEastAsia"/>
        </w:rPr>
      </w:pPr>
    </w:p>
    <w:p w14:paraId="10134F56" w14:textId="54C8A987" w:rsidR="0057286B" w:rsidRPr="0057286B" w:rsidRDefault="0057286B" w:rsidP="008B673F">
      <w:pPr>
        <w:pStyle w:val="Paragraphedeliste"/>
        <w:numPr>
          <w:ilvl w:val="0"/>
          <w:numId w:val="12"/>
        </w:numPr>
        <w:spacing w:after="120" w:line="312" w:lineRule="auto"/>
        <w:ind w:left="426"/>
        <w:rPr>
          <w:rFonts w:eastAsiaTheme="majorEastAsia"/>
        </w:rPr>
      </w:pPr>
      <w:r>
        <w:rPr>
          <w:rFonts w:eastAsiaTheme="majorEastAsia"/>
        </w:rPr>
        <w:t xml:space="preserve">Please describe </w:t>
      </w:r>
      <w:r>
        <w:t xml:space="preserve">existing or planned open data-sharing policies and participatory </w:t>
      </w:r>
      <w:r w:rsidRPr="008B673F">
        <w:rPr>
          <w:rFonts w:eastAsiaTheme="majorEastAsia"/>
        </w:rPr>
        <w:t>approaches</w:t>
      </w:r>
      <w:r>
        <w:t xml:space="preserve"> to developing and improving access to geospatial information relevant to global health.</w:t>
      </w:r>
      <w:r>
        <w:rPr>
          <w:rStyle w:val="Appelnotedebasdep"/>
        </w:rPr>
        <w:footnoteReference w:id="6"/>
      </w:r>
    </w:p>
    <w:p w14:paraId="5BC60E5E" w14:textId="77777777" w:rsidR="008B673F" w:rsidRPr="0057286B" w:rsidRDefault="008B673F" w:rsidP="008B673F">
      <w:pPr>
        <w:pStyle w:val="Paragraphedeliste"/>
        <w:numPr>
          <w:ilvl w:val="0"/>
          <w:numId w:val="0"/>
        </w:numPr>
        <w:spacing w:after="120" w:line="312" w:lineRule="auto"/>
        <w:ind w:left="567"/>
        <w:rPr>
          <w:rFonts w:eastAsiaTheme="majorEastAsia"/>
        </w:rPr>
      </w:pPr>
    </w:p>
    <w:p w14:paraId="12A6B8D6" w14:textId="77777777" w:rsidR="0057286B" w:rsidRPr="003F11BC" w:rsidRDefault="0057286B" w:rsidP="008B673F">
      <w:pPr>
        <w:pStyle w:val="Paragraphedeliste"/>
        <w:numPr>
          <w:ilvl w:val="0"/>
          <w:numId w:val="12"/>
        </w:numPr>
        <w:spacing w:after="120" w:line="312" w:lineRule="auto"/>
        <w:ind w:left="426"/>
        <w:rPr>
          <w:rFonts w:eastAsiaTheme="majorEastAsia"/>
        </w:rPr>
      </w:pPr>
      <w:r>
        <w:t>P</w:t>
      </w:r>
      <w:r w:rsidR="003F11BC">
        <w:t xml:space="preserve">lease </w:t>
      </w:r>
      <w:r w:rsidR="003F11BC" w:rsidRPr="008B673F">
        <w:rPr>
          <w:rFonts w:eastAsiaTheme="majorEastAsia"/>
        </w:rPr>
        <w:t>describe</w:t>
      </w:r>
      <w:r w:rsidR="003F11BC">
        <w:t xml:space="preserve"> existing or</w:t>
      </w:r>
      <w:r>
        <w:t xml:space="preserve"> planned efforts related to the geotagging of all assets relevant to health systems, including health information systems.</w:t>
      </w:r>
      <w:r>
        <w:rPr>
          <w:rStyle w:val="Appelnotedebasdep"/>
        </w:rPr>
        <w:footnoteReference w:id="7"/>
      </w:r>
    </w:p>
    <w:p w14:paraId="210DA23E" w14:textId="77777777" w:rsidR="003F11BC" w:rsidRPr="003F11BC" w:rsidRDefault="003F11BC" w:rsidP="008B673F">
      <w:pPr>
        <w:pStyle w:val="Paragraphedeliste"/>
        <w:numPr>
          <w:ilvl w:val="0"/>
          <w:numId w:val="0"/>
        </w:numPr>
        <w:spacing w:after="120" w:line="312" w:lineRule="auto"/>
        <w:ind w:left="567"/>
        <w:rPr>
          <w:rFonts w:eastAsiaTheme="majorEastAsia"/>
        </w:rPr>
      </w:pPr>
    </w:p>
    <w:p w14:paraId="2315D65A" w14:textId="77777777" w:rsidR="003F11BC" w:rsidRPr="003F11BC" w:rsidRDefault="003F11BC" w:rsidP="008B673F">
      <w:pPr>
        <w:pStyle w:val="Paragraphedeliste"/>
        <w:numPr>
          <w:ilvl w:val="0"/>
          <w:numId w:val="12"/>
        </w:numPr>
        <w:spacing w:after="120" w:line="312" w:lineRule="auto"/>
        <w:ind w:left="426"/>
        <w:rPr>
          <w:rFonts w:eastAsiaTheme="majorEastAsia"/>
        </w:rPr>
      </w:pPr>
      <w:r>
        <w:rPr>
          <w:rFonts w:eastAsiaTheme="majorEastAsia"/>
        </w:rPr>
        <w:t>Please describe existing or planned</w:t>
      </w:r>
      <w:r>
        <w:t xml:space="preserve"> intersectoral coordination and cooperation for effective international, regional, national and subnational capacity-building activities relevant to the application of space science and technology in the field of global health.</w:t>
      </w:r>
      <w:r>
        <w:rPr>
          <w:rStyle w:val="Appelnotedebasdep"/>
        </w:rPr>
        <w:footnoteReference w:id="8"/>
      </w:r>
    </w:p>
    <w:p w14:paraId="17CD0C85" w14:textId="77777777" w:rsidR="003F11BC" w:rsidRPr="003F11BC" w:rsidRDefault="003F11BC" w:rsidP="008B673F">
      <w:pPr>
        <w:pStyle w:val="Paragraphedeliste"/>
        <w:numPr>
          <w:ilvl w:val="0"/>
          <w:numId w:val="0"/>
        </w:numPr>
        <w:spacing w:after="120" w:line="312" w:lineRule="auto"/>
        <w:ind w:left="567"/>
        <w:rPr>
          <w:rFonts w:eastAsiaTheme="majorEastAsia"/>
        </w:rPr>
      </w:pPr>
    </w:p>
    <w:p w14:paraId="30660B48" w14:textId="77777777" w:rsidR="003F11BC" w:rsidRPr="003F11BC" w:rsidRDefault="00660896" w:rsidP="008B673F">
      <w:pPr>
        <w:pStyle w:val="Paragraphedeliste"/>
        <w:numPr>
          <w:ilvl w:val="0"/>
          <w:numId w:val="12"/>
        </w:numPr>
        <w:spacing w:after="120" w:line="312" w:lineRule="auto"/>
        <w:ind w:left="426"/>
        <w:rPr>
          <w:rFonts w:eastAsiaTheme="majorEastAsia"/>
        </w:rPr>
      </w:pPr>
      <w:r>
        <w:rPr>
          <w:rFonts w:eastAsiaTheme="majorEastAsia"/>
        </w:rPr>
        <w:t>Please describe</w:t>
      </w:r>
      <w:r w:rsidR="003F11BC">
        <w:rPr>
          <w:rFonts w:eastAsiaTheme="majorEastAsia"/>
        </w:rPr>
        <w:t xml:space="preserve"> existing or planned mechanisms to </w:t>
      </w:r>
      <w:r w:rsidR="003F11BC">
        <w:t xml:space="preserve">engage learning institutions and other capacity-building mechanisms in motivating young health professionals, at an early stage, to </w:t>
      </w:r>
      <w:r w:rsidR="003F11BC" w:rsidRPr="008B673F">
        <w:rPr>
          <w:rFonts w:eastAsiaTheme="majorEastAsia"/>
        </w:rPr>
        <w:t>acquire</w:t>
      </w:r>
      <w:r w:rsidR="003F11BC">
        <w:t xml:space="preserve"> space-related skills and abilities.</w:t>
      </w:r>
      <w:r w:rsidR="003F11BC">
        <w:rPr>
          <w:rStyle w:val="Appelnotedebasdep"/>
        </w:rPr>
        <w:footnoteReference w:id="9"/>
      </w:r>
    </w:p>
    <w:p w14:paraId="55CB8F23" w14:textId="77777777" w:rsidR="003F11BC" w:rsidRPr="003F11BC" w:rsidRDefault="003F11BC" w:rsidP="008B673F">
      <w:pPr>
        <w:pStyle w:val="Paragraphedeliste"/>
        <w:numPr>
          <w:ilvl w:val="0"/>
          <w:numId w:val="0"/>
        </w:numPr>
        <w:spacing w:after="120" w:line="312" w:lineRule="auto"/>
        <w:ind w:left="567"/>
        <w:rPr>
          <w:rFonts w:eastAsiaTheme="majorEastAsia"/>
        </w:rPr>
      </w:pPr>
    </w:p>
    <w:p w14:paraId="7D3F2494" w14:textId="286ED646" w:rsidR="003F11BC" w:rsidRPr="00660896" w:rsidRDefault="00E20E54" w:rsidP="008B673F">
      <w:pPr>
        <w:pStyle w:val="Paragraphedeliste"/>
        <w:numPr>
          <w:ilvl w:val="0"/>
          <w:numId w:val="12"/>
        </w:numPr>
        <w:spacing w:after="120" w:line="312" w:lineRule="auto"/>
        <w:ind w:left="426"/>
        <w:rPr>
          <w:rFonts w:eastAsiaTheme="majorEastAsia"/>
        </w:rPr>
      </w:pPr>
      <w:r>
        <w:rPr>
          <w:lang w:val="en-GB"/>
        </w:rPr>
        <w:t xml:space="preserve">Please describe existing or planned mechanisms to better integrate, harmonize and share </w:t>
      </w:r>
      <w:r w:rsidRPr="008B673F">
        <w:rPr>
          <w:rFonts w:eastAsiaTheme="majorEastAsia"/>
        </w:rPr>
        <w:t>space</w:t>
      </w:r>
      <w:r>
        <w:rPr>
          <w:lang w:val="en-GB"/>
        </w:rPr>
        <w:t>-derived data and information into decision-making processes related to global health</w:t>
      </w:r>
      <w:r w:rsidR="003F11BC">
        <w:t xml:space="preserve">. </w:t>
      </w:r>
      <w:r w:rsidR="003F11BC">
        <w:rPr>
          <w:rStyle w:val="Appelnotedebasdep"/>
        </w:rPr>
        <w:footnoteReference w:id="10"/>
      </w:r>
    </w:p>
    <w:p w14:paraId="7A6B2D0F" w14:textId="77777777" w:rsidR="00660896" w:rsidRPr="00660896" w:rsidRDefault="00660896" w:rsidP="008B673F">
      <w:pPr>
        <w:pStyle w:val="Paragraphedeliste"/>
        <w:numPr>
          <w:ilvl w:val="0"/>
          <w:numId w:val="0"/>
        </w:numPr>
        <w:spacing w:after="120" w:line="312" w:lineRule="auto"/>
        <w:ind w:left="567"/>
        <w:rPr>
          <w:rFonts w:eastAsiaTheme="majorEastAsia"/>
        </w:rPr>
      </w:pPr>
    </w:p>
    <w:p w14:paraId="7CAC9CD8" w14:textId="7EF42313" w:rsidR="00660896" w:rsidRPr="00660896" w:rsidRDefault="00E20E54" w:rsidP="008B673F">
      <w:pPr>
        <w:pStyle w:val="Paragraphedeliste"/>
        <w:numPr>
          <w:ilvl w:val="0"/>
          <w:numId w:val="12"/>
        </w:numPr>
        <w:spacing w:after="120" w:line="312" w:lineRule="auto"/>
        <w:ind w:left="426"/>
        <w:rPr>
          <w:rFonts w:eastAsiaTheme="majorEastAsia"/>
        </w:rPr>
      </w:pPr>
      <w:r>
        <w:rPr>
          <w:lang w:val="en-GB"/>
        </w:rPr>
        <w:t>Please describe how space technology and applications are integrated in health-related emergency planning and management and disaster management plans</w:t>
      </w:r>
      <w:r w:rsidR="00660896">
        <w:t xml:space="preserve">. </w:t>
      </w:r>
      <w:r w:rsidR="00660896">
        <w:rPr>
          <w:rStyle w:val="Appelnotedebasdep"/>
        </w:rPr>
        <w:footnoteReference w:id="11"/>
      </w:r>
    </w:p>
    <w:p w14:paraId="050A092D" w14:textId="77777777" w:rsidR="00660896" w:rsidRPr="00660896" w:rsidRDefault="00660896" w:rsidP="008B673F">
      <w:pPr>
        <w:pStyle w:val="Paragraphedeliste"/>
        <w:numPr>
          <w:ilvl w:val="0"/>
          <w:numId w:val="0"/>
        </w:numPr>
        <w:spacing w:after="120" w:line="312" w:lineRule="auto"/>
        <w:ind w:left="567"/>
        <w:rPr>
          <w:rFonts w:eastAsiaTheme="majorEastAsia"/>
        </w:rPr>
      </w:pPr>
    </w:p>
    <w:p w14:paraId="6D0EBCD1" w14:textId="77777777" w:rsidR="00660896" w:rsidRDefault="00660896" w:rsidP="008B673F">
      <w:pPr>
        <w:pStyle w:val="Paragraphedeliste"/>
        <w:numPr>
          <w:ilvl w:val="0"/>
          <w:numId w:val="12"/>
        </w:numPr>
        <w:spacing w:after="120" w:line="312" w:lineRule="auto"/>
        <w:ind w:left="426"/>
        <w:rPr>
          <w:rFonts w:eastAsiaTheme="majorEastAsia"/>
        </w:rPr>
      </w:pPr>
      <w:r>
        <w:rPr>
          <w:rFonts w:eastAsiaTheme="majorEastAsia"/>
        </w:rPr>
        <w:lastRenderedPageBreak/>
        <w:t xml:space="preserve">Please describe key activities, reference documents and plans relevant to </w:t>
      </w:r>
      <w:r w:rsidRPr="002F32F9">
        <w:rPr>
          <w:rFonts w:eastAsiaTheme="majorEastAsia"/>
        </w:rPr>
        <w:t>“Space for Global Health”</w:t>
      </w:r>
      <w:r>
        <w:rPr>
          <w:rFonts w:eastAsiaTheme="majorEastAsia"/>
        </w:rPr>
        <w:t xml:space="preserve"> </w:t>
      </w:r>
      <w:r w:rsidRPr="002F32F9">
        <w:rPr>
          <w:rFonts w:eastAsiaTheme="majorEastAsia"/>
        </w:rPr>
        <w:t>activities</w:t>
      </w:r>
      <w:r>
        <w:rPr>
          <w:rFonts w:eastAsiaTheme="majorEastAsia"/>
        </w:rPr>
        <w:t xml:space="preserve">. </w:t>
      </w:r>
      <w:r>
        <w:rPr>
          <w:rStyle w:val="Appelnotedebasdep"/>
          <w:rFonts w:eastAsiaTheme="majorEastAsia"/>
        </w:rPr>
        <w:footnoteReference w:id="12"/>
      </w:r>
    </w:p>
    <w:p w14:paraId="696E83FA" w14:textId="77777777" w:rsidR="00660896" w:rsidRPr="00660896" w:rsidRDefault="00660896" w:rsidP="008B673F">
      <w:pPr>
        <w:pStyle w:val="Paragraphedeliste"/>
        <w:numPr>
          <w:ilvl w:val="0"/>
          <w:numId w:val="0"/>
        </w:numPr>
        <w:spacing w:after="120" w:line="312" w:lineRule="auto"/>
        <w:ind w:left="567"/>
        <w:rPr>
          <w:rFonts w:eastAsiaTheme="majorEastAsia"/>
        </w:rPr>
      </w:pPr>
    </w:p>
    <w:p w14:paraId="24E06668" w14:textId="77777777" w:rsidR="00A8061B" w:rsidRPr="00A8061B" w:rsidRDefault="00A8061B" w:rsidP="008B673F">
      <w:pPr>
        <w:pStyle w:val="Paragraphedeliste"/>
        <w:numPr>
          <w:ilvl w:val="0"/>
          <w:numId w:val="12"/>
        </w:numPr>
        <w:spacing w:after="120" w:line="312" w:lineRule="auto"/>
        <w:ind w:left="426"/>
        <w:rPr>
          <w:rFonts w:ascii="Calibri" w:hAnsi="Calibri"/>
          <w:lang w:val="en-GB" w:eastAsia="fr-CH"/>
        </w:rPr>
      </w:pPr>
      <w:r w:rsidRPr="00A8061B">
        <w:rPr>
          <w:lang w:val="en-GB"/>
        </w:rPr>
        <w:t>Please provide an overview of existing and planned practices and initiatives in the current uses of space (technology, applications, practices and initiatives) in support of global health, and identify gaps, if any, in the following areas:</w:t>
      </w:r>
    </w:p>
    <w:p w14:paraId="4FC56FC2" w14:textId="77777777" w:rsidR="00A8061B" w:rsidRDefault="00A8061B" w:rsidP="00646D26">
      <w:pPr>
        <w:pStyle w:val="Paragraphedeliste"/>
        <w:numPr>
          <w:ilvl w:val="1"/>
          <w:numId w:val="12"/>
        </w:numPr>
        <w:spacing w:before="60" w:after="60" w:line="312" w:lineRule="auto"/>
        <w:ind w:left="1434" w:hanging="357"/>
        <w:contextualSpacing w:val="0"/>
        <w:jc w:val="left"/>
        <w:rPr>
          <w:rFonts w:eastAsiaTheme="minorHAnsi"/>
          <w:lang w:val="en-GB"/>
        </w:rPr>
      </w:pPr>
      <w:r>
        <w:rPr>
          <w:lang w:val="en-GB"/>
        </w:rPr>
        <w:t>Tele-medicine and tele-health</w:t>
      </w:r>
    </w:p>
    <w:p w14:paraId="645D465B" w14:textId="77777777" w:rsidR="00A8061B" w:rsidRDefault="00A8061B" w:rsidP="00646D26">
      <w:pPr>
        <w:pStyle w:val="Paragraphedeliste"/>
        <w:numPr>
          <w:ilvl w:val="1"/>
          <w:numId w:val="12"/>
        </w:numPr>
        <w:spacing w:before="60" w:after="60" w:line="312" w:lineRule="auto"/>
        <w:ind w:left="1434" w:hanging="357"/>
        <w:contextualSpacing w:val="0"/>
        <w:jc w:val="left"/>
        <w:rPr>
          <w:lang w:val="en-GB"/>
        </w:rPr>
      </w:pPr>
      <w:r>
        <w:rPr>
          <w:lang w:val="en-GB"/>
        </w:rPr>
        <w:t xml:space="preserve">Tele-epidemiology </w:t>
      </w:r>
    </w:p>
    <w:p w14:paraId="69610BF0" w14:textId="77777777" w:rsidR="00A8061B" w:rsidRDefault="00A8061B" w:rsidP="00646D26">
      <w:pPr>
        <w:pStyle w:val="Paragraphedeliste"/>
        <w:numPr>
          <w:ilvl w:val="1"/>
          <w:numId w:val="12"/>
        </w:numPr>
        <w:spacing w:before="60" w:after="60" w:line="312" w:lineRule="auto"/>
        <w:ind w:left="1434" w:hanging="357"/>
        <w:contextualSpacing w:val="0"/>
        <w:jc w:val="left"/>
        <w:rPr>
          <w:lang w:val="en-GB"/>
        </w:rPr>
      </w:pPr>
      <w:r>
        <w:rPr>
          <w:lang w:val="en-GB"/>
        </w:rPr>
        <w:t>Space life sciences</w:t>
      </w:r>
    </w:p>
    <w:p w14:paraId="4FC9F6F2" w14:textId="10819142" w:rsidR="00660896" w:rsidRDefault="00A8061B" w:rsidP="00646D26">
      <w:pPr>
        <w:pStyle w:val="Paragraphedeliste"/>
        <w:numPr>
          <w:ilvl w:val="1"/>
          <w:numId w:val="12"/>
        </w:numPr>
        <w:spacing w:before="60" w:after="60" w:line="312" w:lineRule="auto"/>
        <w:ind w:left="1434" w:hanging="357"/>
        <w:contextualSpacing w:val="0"/>
        <w:jc w:val="left"/>
        <w:rPr>
          <w:lang w:val="en-GB"/>
        </w:rPr>
      </w:pPr>
      <w:r>
        <w:rPr>
          <w:lang w:val="en-GB"/>
        </w:rPr>
        <w:t xml:space="preserve">Disaster and health emergency management </w:t>
      </w:r>
    </w:p>
    <w:p w14:paraId="170AD552" w14:textId="15A67738" w:rsidR="0067303B" w:rsidRPr="00A8061B" w:rsidRDefault="0067303B" w:rsidP="00646D26">
      <w:pPr>
        <w:pStyle w:val="Paragraphedeliste"/>
        <w:numPr>
          <w:ilvl w:val="1"/>
          <w:numId w:val="12"/>
        </w:numPr>
        <w:spacing w:before="60" w:after="60" w:line="312" w:lineRule="auto"/>
        <w:ind w:left="1434" w:hanging="357"/>
        <w:contextualSpacing w:val="0"/>
        <w:jc w:val="left"/>
        <w:rPr>
          <w:lang w:val="en-GB"/>
        </w:rPr>
      </w:pPr>
      <w:r>
        <w:rPr>
          <w:lang w:val="en-GB"/>
        </w:rPr>
        <w:t>Other areas</w:t>
      </w:r>
    </w:p>
    <w:p w14:paraId="121375B0" w14:textId="77777777" w:rsidR="002F32F9" w:rsidRDefault="002F32F9" w:rsidP="002F32F9"/>
    <w:sectPr w:rsidR="002F32F9" w:rsidSect="008B673F">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134" w:left="2410"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3821" w14:textId="77777777" w:rsidR="004E7188" w:rsidRDefault="004E7188" w:rsidP="00870F34">
      <w:r>
        <w:separator/>
      </w:r>
    </w:p>
  </w:endnote>
  <w:endnote w:type="continuationSeparator" w:id="0">
    <w:p w14:paraId="0CD96AA9" w14:textId="77777777" w:rsidR="004E7188" w:rsidRDefault="004E7188" w:rsidP="0087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57BD" w14:textId="77777777" w:rsidR="00646D26" w:rsidRDefault="00646D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58673"/>
      <w:docPartObj>
        <w:docPartGallery w:val="Page Numbers (Bottom of Page)"/>
        <w:docPartUnique/>
      </w:docPartObj>
    </w:sdtPr>
    <w:sdtEndPr>
      <w:rPr>
        <w:sz w:val="18"/>
      </w:rPr>
    </w:sdtEndPr>
    <w:sdtContent>
      <w:p w14:paraId="09F23157" w14:textId="536B89BE" w:rsidR="00475F13" w:rsidRPr="00BD3BC3" w:rsidRDefault="00475F13">
        <w:pPr>
          <w:pStyle w:val="Pieddepage"/>
          <w:jc w:val="right"/>
          <w:rPr>
            <w:sz w:val="18"/>
          </w:rPr>
        </w:pPr>
        <w:r w:rsidRPr="00BD3BC3">
          <w:rPr>
            <w:sz w:val="18"/>
          </w:rPr>
          <w:fldChar w:fldCharType="begin"/>
        </w:r>
        <w:r w:rsidRPr="00BD3BC3">
          <w:rPr>
            <w:sz w:val="18"/>
          </w:rPr>
          <w:instrText>PAGE   \* MERGEFORMAT</w:instrText>
        </w:r>
        <w:r w:rsidRPr="00BD3BC3">
          <w:rPr>
            <w:sz w:val="18"/>
          </w:rPr>
          <w:fldChar w:fldCharType="separate"/>
        </w:r>
        <w:r w:rsidR="00D26714" w:rsidRPr="00D26714">
          <w:rPr>
            <w:noProof/>
            <w:sz w:val="18"/>
            <w:lang w:val="fr-FR"/>
          </w:rPr>
          <w:t>4</w:t>
        </w:r>
        <w:r w:rsidRPr="00BD3BC3">
          <w:rPr>
            <w:sz w:val="18"/>
          </w:rPr>
          <w:fldChar w:fldCharType="end"/>
        </w:r>
      </w:p>
    </w:sdtContent>
  </w:sdt>
  <w:p w14:paraId="2B5B9AA4" w14:textId="77777777" w:rsidR="00EC6223" w:rsidRPr="00554630" w:rsidRDefault="00EC6223" w:rsidP="00870F34">
    <w:pPr>
      <w:pStyle w:val="Paragraphestandard"/>
      <w:tabs>
        <w:tab w:val="left" w:pos="200"/>
      </w:tabs>
      <w:ind w:left="-142"/>
      <w:rPr>
        <w:rFonts w:ascii="Arial" w:hAnsi="Arial" w:cs="Arial"/>
        <w:color w:val="595959" w:themeColor="text1" w:themeTint="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AFC6" w14:textId="77777777" w:rsidR="00646D26" w:rsidRDefault="00646D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DBB5F" w14:textId="77777777" w:rsidR="004E7188" w:rsidRDefault="004E7188" w:rsidP="00870F34">
      <w:r>
        <w:separator/>
      </w:r>
    </w:p>
  </w:footnote>
  <w:footnote w:type="continuationSeparator" w:id="0">
    <w:p w14:paraId="1A1CBCDB" w14:textId="77777777" w:rsidR="004E7188" w:rsidRDefault="004E7188" w:rsidP="00870F34">
      <w:r>
        <w:continuationSeparator/>
      </w:r>
    </w:p>
  </w:footnote>
  <w:footnote w:id="1">
    <w:p w14:paraId="6958F2DF" w14:textId="7E75CD91" w:rsidR="008666AC" w:rsidRPr="00F57A56" w:rsidRDefault="008666AC" w:rsidP="008666AC">
      <w:pPr>
        <w:pStyle w:val="Notedebasdepage"/>
      </w:pPr>
      <w:r>
        <w:rPr>
          <w:rStyle w:val="Appelnotedebasdep"/>
        </w:rPr>
        <w:footnoteRef/>
      </w:r>
      <w:r>
        <w:t xml:space="preserve"> Dietrich D, Dekova R, Davy S, Fahrni G, Geissbuhler A. Applications of Space Technologies to Global Health: Scoping Review. J Med Internet Res. 2018 Jun 27;20(6):e230. doi: 10.2196/jmir.9458. Review. PubMed PMID: 29950289; PubMed Central PMCID: PMC6041558.</w:t>
      </w:r>
      <w:r w:rsidR="007860BA">
        <w:t xml:space="preserve"> Link to </w:t>
      </w:r>
      <w:r w:rsidR="00A8061B">
        <w:t xml:space="preserve">the </w:t>
      </w:r>
      <w:r w:rsidR="007860BA">
        <w:t xml:space="preserve">article: </w:t>
      </w:r>
      <w:hyperlink r:id="rId1" w:history="1">
        <w:r w:rsidR="00A8061B" w:rsidRPr="008E589D">
          <w:rPr>
            <w:rStyle w:val="Lienhypertexte"/>
          </w:rPr>
          <w:t>https://www.ncbi.nlm.nih.gov/pmc/articles/PMC6041558/</w:t>
        </w:r>
      </w:hyperlink>
      <w:r w:rsidR="00A8061B">
        <w:t xml:space="preserve"> </w:t>
      </w:r>
    </w:p>
  </w:footnote>
  <w:footnote w:id="2">
    <w:p w14:paraId="146A3AC4" w14:textId="77777777" w:rsidR="00C927CB" w:rsidRDefault="00C927CB">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§74.a: Encourage formal cooperative agreements between health authorities and space authorities at the national level</w:t>
      </w:r>
      <w:r w:rsidR="00660896">
        <w:t>.</w:t>
      </w:r>
    </w:p>
    <w:p w14:paraId="4A5D3E4E" w14:textId="77777777" w:rsidR="00660896" w:rsidRPr="00F57A56" w:rsidRDefault="00660896">
      <w:pPr>
        <w:pStyle w:val="Notedebasdepage"/>
      </w:pPr>
    </w:p>
  </w:footnote>
  <w:footnote w:id="3">
    <w:p w14:paraId="52E7B214" w14:textId="77777777" w:rsidR="00E20E54" w:rsidRDefault="00E20E54" w:rsidP="00E20E54">
      <w:pPr>
        <w:rPr>
          <w:rFonts w:eastAsiaTheme="majorEastAsia"/>
        </w:rPr>
      </w:pPr>
      <w:r>
        <w:rPr>
          <w:rStyle w:val="Appelnotedebasdep"/>
        </w:rPr>
        <w:footnoteRef/>
      </w:r>
      <w:r>
        <w:t xml:space="preserve"> </w:t>
      </w:r>
      <w:r w:rsidRPr="002F32F9">
        <w:t>A/AC.105/C.1/2018/CRP.17</w:t>
      </w:r>
      <w:r>
        <w:t xml:space="preserve">, §14.c: </w:t>
      </w:r>
      <w:r w:rsidRPr="002F32F9">
        <w:rPr>
          <w:rFonts w:eastAsiaTheme="majorEastAsia"/>
        </w:rPr>
        <w:t>In an effort to promote inter-sectorial collaboration at the national level,</w:t>
      </w:r>
      <w:r>
        <w:rPr>
          <w:rFonts w:eastAsiaTheme="majorEastAsia"/>
        </w:rPr>
        <w:t xml:space="preserve"> </w:t>
      </w:r>
      <w:r w:rsidRPr="002F32F9">
        <w:rPr>
          <w:rFonts w:eastAsiaTheme="majorEastAsia"/>
        </w:rPr>
        <w:t>the working group would take appropriate efforts to document all institutional</w:t>
      </w:r>
      <w:r>
        <w:rPr>
          <w:rFonts w:eastAsiaTheme="majorEastAsia"/>
        </w:rPr>
        <w:t xml:space="preserve"> </w:t>
      </w:r>
      <w:r w:rsidRPr="002F32F9">
        <w:rPr>
          <w:rFonts w:eastAsiaTheme="majorEastAsia"/>
        </w:rPr>
        <w:t>arrangements (MoUs, letters of agreement, frameworks of collaboration etc.) among</w:t>
      </w:r>
      <w:r>
        <w:rPr>
          <w:rFonts w:eastAsiaTheme="majorEastAsia"/>
        </w:rPr>
        <w:t xml:space="preserve"> </w:t>
      </w:r>
      <w:r w:rsidRPr="002F32F9">
        <w:rPr>
          <w:rFonts w:eastAsiaTheme="majorEastAsia"/>
        </w:rPr>
        <w:t>the health sector and all sectors directly linked to space activities at the national level.</w:t>
      </w:r>
      <w:r>
        <w:rPr>
          <w:rFonts w:eastAsiaTheme="majorEastAsia"/>
        </w:rPr>
        <w:t xml:space="preserve"> </w:t>
      </w:r>
      <w:r w:rsidRPr="002F32F9">
        <w:rPr>
          <w:rFonts w:eastAsiaTheme="majorEastAsia"/>
        </w:rPr>
        <w:t>This effort is consistent with the objective of promoting an active engagement of</w:t>
      </w:r>
      <w:r>
        <w:rPr>
          <w:rFonts w:eastAsiaTheme="majorEastAsia"/>
        </w:rPr>
        <w:t xml:space="preserve"> </w:t>
      </w:r>
      <w:r w:rsidRPr="002F32F9">
        <w:rPr>
          <w:rFonts w:eastAsiaTheme="majorEastAsia"/>
        </w:rPr>
        <w:t>health organizations in expressing their needs (pull model) relating to technologies</w:t>
      </w:r>
      <w:r>
        <w:rPr>
          <w:rFonts w:eastAsiaTheme="majorEastAsia"/>
        </w:rPr>
        <w:t xml:space="preserve"> </w:t>
      </w:r>
      <w:r w:rsidRPr="002F32F9">
        <w:rPr>
          <w:rFonts w:eastAsiaTheme="majorEastAsia"/>
        </w:rPr>
        <w:t>and knowledge arising from space science and technology. This measurable activity</w:t>
      </w:r>
      <w:r>
        <w:rPr>
          <w:rFonts w:eastAsiaTheme="majorEastAsia"/>
        </w:rPr>
        <w:t xml:space="preserve"> </w:t>
      </w:r>
      <w:r w:rsidRPr="002F32F9">
        <w:rPr>
          <w:rFonts w:eastAsiaTheme="majorEastAsia"/>
        </w:rPr>
        <w:t>would provide an ongoing indication of progress under this objective.</w:t>
      </w:r>
    </w:p>
    <w:p w14:paraId="35E174B0" w14:textId="77777777" w:rsidR="00E20E54" w:rsidRPr="00660896" w:rsidRDefault="00E20E54" w:rsidP="00E20E54">
      <w:pPr>
        <w:rPr>
          <w:rFonts w:eastAsiaTheme="majorEastAsia"/>
        </w:rPr>
      </w:pPr>
    </w:p>
  </w:footnote>
  <w:footnote w:id="4">
    <w:p w14:paraId="762C0CA6" w14:textId="4FD62BA5" w:rsidR="00C927CB" w:rsidRDefault="00C927CB">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§74.b: Establish a dedicated platform for effective coordination among United Nations entities, other international organizations and relevant actors, on space and global health issues</w:t>
      </w:r>
      <w:r w:rsidR="00660896">
        <w:t>.</w:t>
      </w:r>
    </w:p>
    <w:p w14:paraId="66554390" w14:textId="77777777" w:rsidR="008B673F" w:rsidRPr="00F57A56" w:rsidRDefault="008B673F">
      <w:pPr>
        <w:pStyle w:val="Notedebasdepage"/>
      </w:pPr>
    </w:p>
  </w:footnote>
  <w:footnote w:id="5">
    <w:p w14:paraId="12EE461A" w14:textId="77777777" w:rsidR="0057286B" w:rsidRDefault="0057286B">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§80.b: Member States are encouraged to establish policy-enabled environment and governance mechanisms, with due consideration of legal and ethical issues, for removing barriers to the effective use of space-based technologies, including telemedicine solutions</w:t>
      </w:r>
      <w:r w:rsidR="00660896">
        <w:t>.</w:t>
      </w:r>
    </w:p>
    <w:p w14:paraId="5A04086B" w14:textId="77777777" w:rsidR="00660896" w:rsidRPr="00F57A56" w:rsidRDefault="00660896">
      <w:pPr>
        <w:pStyle w:val="Notedebasdepage"/>
      </w:pPr>
    </w:p>
  </w:footnote>
  <w:footnote w:id="6">
    <w:p w14:paraId="67C3DAD1" w14:textId="77777777" w:rsidR="0057286B" w:rsidRDefault="0057286B">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§80.c: Member States are strongly encouraged to promote open data-sharing policies and participatory approaches to developing and improving access to all geospatial information relevant to global health, whenever possible</w:t>
      </w:r>
      <w:r w:rsidR="00660896">
        <w:t>.</w:t>
      </w:r>
    </w:p>
    <w:p w14:paraId="5FAE7DFB" w14:textId="77777777" w:rsidR="00660896" w:rsidRPr="00F57A56" w:rsidRDefault="00660896">
      <w:pPr>
        <w:pStyle w:val="Notedebasdepage"/>
      </w:pPr>
    </w:p>
  </w:footnote>
  <w:footnote w:id="7">
    <w:p w14:paraId="44240244" w14:textId="77777777" w:rsidR="0057286B" w:rsidRDefault="0057286B">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§80.d: Member States and participating entities are encouraged to advance their efforts related to the geotagging of all assets relevant to health systems, including health information systems, and make them available to further the attainment of health goals</w:t>
      </w:r>
      <w:r w:rsidR="00660896">
        <w:t>.</w:t>
      </w:r>
    </w:p>
    <w:p w14:paraId="3477BCC0" w14:textId="77777777" w:rsidR="00660896" w:rsidRPr="00F57A56" w:rsidRDefault="00660896">
      <w:pPr>
        <w:pStyle w:val="Notedebasdepage"/>
      </w:pPr>
    </w:p>
  </w:footnote>
  <w:footnote w:id="8">
    <w:p w14:paraId="7090E79D" w14:textId="77777777" w:rsidR="003F11BC" w:rsidRDefault="003F11BC">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§80.e: Intersectoral coordination and cooperation should be enhanced for effective international, regional, national and subnational capacity-building activities relevant to the application of space science and technology in the field of global health. Actors engaging in such activities should consider follow-up mechanisms aimed at strengthening the sustainability of the activities</w:t>
      </w:r>
      <w:r w:rsidR="00660896">
        <w:t>.</w:t>
      </w:r>
    </w:p>
    <w:p w14:paraId="02127863" w14:textId="77777777" w:rsidR="00660896" w:rsidRPr="00F57A56" w:rsidRDefault="00660896">
      <w:pPr>
        <w:pStyle w:val="Notedebasdepage"/>
      </w:pPr>
    </w:p>
  </w:footnote>
  <w:footnote w:id="9">
    <w:p w14:paraId="19A1154E" w14:textId="77777777" w:rsidR="003F11BC" w:rsidRDefault="003F11BC">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§80.f: Member States are encouraged to engage learning institutions and other capacity-building mechanisms in motivating young health professionals, at an early stage, to acquire space-related skills and abilities</w:t>
      </w:r>
      <w:r w:rsidR="00660896">
        <w:t>.</w:t>
      </w:r>
    </w:p>
    <w:p w14:paraId="53BB12AD" w14:textId="77777777" w:rsidR="00660896" w:rsidRPr="00F57A56" w:rsidRDefault="00660896">
      <w:pPr>
        <w:pStyle w:val="Notedebasdepage"/>
      </w:pPr>
    </w:p>
  </w:footnote>
  <w:footnote w:id="10">
    <w:p w14:paraId="4AC85050" w14:textId="77777777" w:rsidR="003F11BC" w:rsidRPr="00F57A56" w:rsidRDefault="003F11BC">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§80.g: Member States are encouraged to enable organizational and technical interoperability to facilitate the development and implementation of space-based science and technology in the health sector</w:t>
      </w:r>
      <w:r w:rsidR="00660896">
        <w:t>.</w:t>
      </w:r>
    </w:p>
  </w:footnote>
  <w:footnote w:id="11">
    <w:p w14:paraId="01BDE243" w14:textId="77777777" w:rsidR="00660896" w:rsidRDefault="00660896">
      <w:pPr>
        <w:pStyle w:val="Notedebasdepage"/>
      </w:pPr>
      <w:r>
        <w:rPr>
          <w:rStyle w:val="Appelnotedebasdep"/>
        </w:rPr>
        <w:footnoteRef/>
      </w:r>
      <w:r>
        <w:t xml:space="preserve"> </w:t>
      </w:r>
      <w:r w:rsidRPr="002F32F9">
        <w:rPr>
          <w:rFonts w:eastAsiaTheme="majorEastAsia"/>
        </w:rPr>
        <w:t>A/AC.105/1172</w:t>
      </w:r>
      <w:r>
        <w:rPr>
          <w:rFonts w:eastAsiaTheme="majorEastAsia"/>
        </w:rPr>
        <w:t xml:space="preserve">, </w:t>
      </w:r>
      <w:r>
        <w:t>§80.h: Member States are encouraged to conduct appropriate drills and exercises to benchmark their operational preparedness and response capacities and capabilities for appropriate use of space technologies in responding to global health events.</w:t>
      </w:r>
    </w:p>
    <w:p w14:paraId="6C9DC59B" w14:textId="77777777" w:rsidR="00660896" w:rsidRPr="00F57A56" w:rsidRDefault="00660896">
      <w:pPr>
        <w:pStyle w:val="Notedebasdepage"/>
      </w:pPr>
    </w:p>
  </w:footnote>
  <w:footnote w:id="12">
    <w:p w14:paraId="7BB2BE06" w14:textId="77777777" w:rsidR="00660896" w:rsidRDefault="00660896">
      <w:pPr>
        <w:pStyle w:val="Notedebasdepage"/>
        <w:rPr>
          <w:rFonts w:eastAsiaTheme="majorEastAsia"/>
        </w:rPr>
      </w:pPr>
      <w:r>
        <w:rPr>
          <w:rStyle w:val="Appelnotedebasdep"/>
        </w:rPr>
        <w:footnoteRef/>
      </w:r>
      <w:r>
        <w:t xml:space="preserve"> </w:t>
      </w:r>
      <w:r w:rsidRPr="002F32F9">
        <w:t>A/AC.105/C.1/2018/CRP.17</w:t>
      </w:r>
      <w:r>
        <w:t xml:space="preserve">, §14.b: </w:t>
      </w:r>
      <w:r w:rsidRPr="002F32F9">
        <w:rPr>
          <w:rFonts w:eastAsiaTheme="majorEastAsia"/>
        </w:rPr>
        <w:t>Recognizing the broad scope of applications of space technologies and</w:t>
      </w:r>
      <w:r>
        <w:rPr>
          <w:rFonts w:eastAsiaTheme="majorEastAsia"/>
        </w:rPr>
        <w:t xml:space="preserve"> </w:t>
      </w:r>
      <w:r w:rsidRPr="002F32F9">
        <w:rPr>
          <w:rFonts w:eastAsiaTheme="majorEastAsia"/>
        </w:rPr>
        <w:t>science to global health, the working group would monitor and compile all key</w:t>
      </w:r>
      <w:r>
        <w:rPr>
          <w:rFonts w:eastAsiaTheme="majorEastAsia"/>
        </w:rPr>
        <w:t xml:space="preserve"> </w:t>
      </w:r>
      <w:r w:rsidRPr="002F32F9">
        <w:rPr>
          <w:rFonts w:eastAsiaTheme="majorEastAsia"/>
        </w:rPr>
        <w:t>activities, reference documents and plans relevant to “Space for Global Health”</w:t>
      </w:r>
      <w:r>
        <w:rPr>
          <w:rFonts w:eastAsiaTheme="majorEastAsia"/>
        </w:rPr>
        <w:t xml:space="preserve"> </w:t>
      </w:r>
      <w:r w:rsidRPr="002F32F9">
        <w:rPr>
          <w:rFonts w:eastAsiaTheme="majorEastAsia"/>
        </w:rPr>
        <w:t>activities by United Nations entities, including those of the World Health</w:t>
      </w:r>
      <w:r>
        <w:rPr>
          <w:rFonts w:eastAsiaTheme="majorEastAsia"/>
        </w:rPr>
        <w:t xml:space="preserve"> </w:t>
      </w:r>
      <w:r w:rsidRPr="002F32F9">
        <w:rPr>
          <w:rFonts w:eastAsiaTheme="majorEastAsia"/>
        </w:rPr>
        <w:t>Organization and other international organisations, member States of the Committee</w:t>
      </w:r>
      <w:r>
        <w:rPr>
          <w:rFonts w:eastAsiaTheme="majorEastAsia"/>
        </w:rPr>
        <w:t xml:space="preserve"> </w:t>
      </w:r>
      <w:r w:rsidRPr="002F32F9">
        <w:rPr>
          <w:rFonts w:eastAsiaTheme="majorEastAsia"/>
        </w:rPr>
        <w:t>as well as, as far as possible, non-governmental organisations and other nongovernmental</w:t>
      </w:r>
      <w:r>
        <w:rPr>
          <w:rFonts w:eastAsiaTheme="majorEastAsia"/>
        </w:rPr>
        <w:t xml:space="preserve"> </w:t>
      </w:r>
      <w:r w:rsidRPr="002F32F9">
        <w:rPr>
          <w:rFonts w:eastAsiaTheme="majorEastAsia"/>
        </w:rPr>
        <w:t>actors. This annual compilation of activities will serve as a reference to</w:t>
      </w:r>
      <w:r>
        <w:rPr>
          <w:rFonts w:eastAsiaTheme="majorEastAsia"/>
        </w:rPr>
        <w:t xml:space="preserve"> </w:t>
      </w:r>
      <w:r w:rsidRPr="002F32F9">
        <w:rPr>
          <w:rFonts w:eastAsiaTheme="majorEastAsia"/>
        </w:rPr>
        <w:t>identify and discuss gaps and opportunities and will be shared broadly in an effort to</w:t>
      </w:r>
      <w:r>
        <w:rPr>
          <w:rFonts w:eastAsiaTheme="majorEastAsia"/>
        </w:rPr>
        <w:t xml:space="preserve"> </w:t>
      </w:r>
      <w:r w:rsidRPr="002F32F9">
        <w:rPr>
          <w:rFonts w:eastAsiaTheme="majorEastAsia"/>
        </w:rPr>
        <w:t>raise awareness and promote cooperation among relevant actors in this domain.</w:t>
      </w:r>
    </w:p>
    <w:p w14:paraId="1330E08C" w14:textId="77777777" w:rsidR="00660896" w:rsidRPr="00F57A56" w:rsidRDefault="0066089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0E4C" w14:textId="34596AE4" w:rsidR="00646D26" w:rsidRDefault="00646D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496F" w14:textId="65667A14" w:rsidR="00EC6223" w:rsidRPr="00BD3BC3" w:rsidRDefault="00EC6223" w:rsidP="00BD3BC3">
    <w:pPr>
      <w:pStyle w:val="En-tte"/>
      <w:jc w:val="right"/>
      <w:rPr>
        <w:sz w:val="18"/>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41DB" w14:textId="6841835D" w:rsidR="00646D26" w:rsidRDefault="00646D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F87"/>
    <w:multiLevelType w:val="hybridMultilevel"/>
    <w:tmpl w:val="D44CE878"/>
    <w:lvl w:ilvl="0" w:tplc="BBD0C6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B7208"/>
    <w:multiLevelType w:val="hybridMultilevel"/>
    <w:tmpl w:val="BE5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7214"/>
    <w:multiLevelType w:val="hybridMultilevel"/>
    <w:tmpl w:val="698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37A2"/>
    <w:multiLevelType w:val="hybridMultilevel"/>
    <w:tmpl w:val="EA1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672BF"/>
    <w:multiLevelType w:val="hybridMultilevel"/>
    <w:tmpl w:val="9878DD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3E95640"/>
    <w:multiLevelType w:val="hybridMultilevel"/>
    <w:tmpl w:val="D084F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827EEE"/>
    <w:multiLevelType w:val="hybridMultilevel"/>
    <w:tmpl w:val="8D1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15C3"/>
    <w:multiLevelType w:val="hybridMultilevel"/>
    <w:tmpl w:val="6A2CA24E"/>
    <w:lvl w:ilvl="0" w:tplc="70A4D09C">
      <w:start w:val="1"/>
      <w:numFmt w:val="bullet"/>
      <w:pStyle w:val="Paragraphedeliste"/>
      <w:lvlText w:val="○"/>
      <w:lvlJc w:val="left"/>
      <w:pPr>
        <w:ind w:left="720" w:hanging="360"/>
      </w:pPr>
      <w:rPr>
        <w:rFonts w:ascii="Calibri Light" w:hAnsi="Calibri Light" w:hint="default"/>
        <w:color w:val="365F91" w:themeColor="accent1" w:themeShade="BF"/>
      </w:rPr>
    </w:lvl>
    <w:lvl w:ilvl="1" w:tplc="01C6706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C6F13"/>
    <w:multiLevelType w:val="hybridMultilevel"/>
    <w:tmpl w:val="87428076"/>
    <w:lvl w:ilvl="0" w:tplc="97AE5E38">
      <w:start w:val="1"/>
      <w:numFmt w:val="decimal"/>
      <w:lvlText w:val="%1."/>
      <w:lvlJc w:val="left"/>
      <w:pPr>
        <w:ind w:left="720" w:hanging="360"/>
      </w:pPr>
      <w:rPr>
        <w:rFonts w:ascii="Calibri Light" w:hAnsi="Calibri Light"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2372B8E"/>
    <w:multiLevelType w:val="hybridMultilevel"/>
    <w:tmpl w:val="3EE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90F5B"/>
    <w:multiLevelType w:val="hybridMultilevel"/>
    <w:tmpl w:val="78AA8288"/>
    <w:lvl w:ilvl="0" w:tplc="BBD0C6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A30BF"/>
    <w:multiLevelType w:val="hybridMultilevel"/>
    <w:tmpl w:val="7EB2D764"/>
    <w:lvl w:ilvl="0" w:tplc="1AE4EA0C">
      <w:start w:val="1"/>
      <w:numFmt w:val="decimal"/>
      <w:lvlText w:val="%1."/>
      <w:lvlJc w:val="left"/>
      <w:pPr>
        <w:ind w:left="218" w:hanging="360"/>
      </w:pPr>
      <w:rPr>
        <w:rFonts w:hint="default"/>
      </w:rPr>
    </w:lvl>
    <w:lvl w:ilvl="1" w:tplc="100C0019">
      <w:start w:val="1"/>
      <w:numFmt w:val="lowerLetter"/>
      <w:lvlText w:val="%2."/>
      <w:lvlJc w:val="left"/>
      <w:pPr>
        <w:ind w:left="938" w:hanging="360"/>
      </w:pPr>
    </w:lvl>
    <w:lvl w:ilvl="2" w:tplc="100C001B" w:tentative="1">
      <w:start w:val="1"/>
      <w:numFmt w:val="lowerRoman"/>
      <w:lvlText w:val="%3."/>
      <w:lvlJc w:val="right"/>
      <w:pPr>
        <w:ind w:left="1658" w:hanging="180"/>
      </w:pPr>
    </w:lvl>
    <w:lvl w:ilvl="3" w:tplc="100C000F" w:tentative="1">
      <w:start w:val="1"/>
      <w:numFmt w:val="decimal"/>
      <w:lvlText w:val="%4."/>
      <w:lvlJc w:val="left"/>
      <w:pPr>
        <w:ind w:left="2378" w:hanging="360"/>
      </w:pPr>
    </w:lvl>
    <w:lvl w:ilvl="4" w:tplc="100C0019" w:tentative="1">
      <w:start w:val="1"/>
      <w:numFmt w:val="lowerLetter"/>
      <w:lvlText w:val="%5."/>
      <w:lvlJc w:val="left"/>
      <w:pPr>
        <w:ind w:left="3098" w:hanging="360"/>
      </w:pPr>
    </w:lvl>
    <w:lvl w:ilvl="5" w:tplc="100C001B" w:tentative="1">
      <w:start w:val="1"/>
      <w:numFmt w:val="lowerRoman"/>
      <w:lvlText w:val="%6."/>
      <w:lvlJc w:val="right"/>
      <w:pPr>
        <w:ind w:left="3818" w:hanging="180"/>
      </w:pPr>
    </w:lvl>
    <w:lvl w:ilvl="6" w:tplc="100C000F" w:tentative="1">
      <w:start w:val="1"/>
      <w:numFmt w:val="decimal"/>
      <w:lvlText w:val="%7."/>
      <w:lvlJc w:val="left"/>
      <w:pPr>
        <w:ind w:left="4538" w:hanging="360"/>
      </w:pPr>
    </w:lvl>
    <w:lvl w:ilvl="7" w:tplc="100C0019" w:tentative="1">
      <w:start w:val="1"/>
      <w:numFmt w:val="lowerLetter"/>
      <w:lvlText w:val="%8."/>
      <w:lvlJc w:val="left"/>
      <w:pPr>
        <w:ind w:left="5258" w:hanging="360"/>
      </w:pPr>
    </w:lvl>
    <w:lvl w:ilvl="8" w:tplc="100C001B" w:tentative="1">
      <w:start w:val="1"/>
      <w:numFmt w:val="lowerRoman"/>
      <w:lvlText w:val="%9."/>
      <w:lvlJc w:val="right"/>
      <w:pPr>
        <w:ind w:left="5978" w:hanging="180"/>
      </w:pPr>
    </w:lvl>
  </w:abstractNum>
  <w:abstractNum w:abstractNumId="12" w15:restartNumberingAfterBreak="0">
    <w:nsid w:val="7C3C605F"/>
    <w:multiLevelType w:val="hybridMultilevel"/>
    <w:tmpl w:val="E79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1"/>
  </w:num>
  <w:num w:numId="6">
    <w:abstractNumId w:val="2"/>
  </w:num>
  <w:num w:numId="7">
    <w:abstractNumId w:val="12"/>
  </w:num>
  <w:num w:numId="8">
    <w:abstractNumId w:val="9"/>
  </w:num>
  <w:num w:numId="9">
    <w:abstractNumId w:val="3"/>
  </w:num>
  <w:num w:numId="10">
    <w:abstractNumId w:val="7"/>
  </w:num>
  <w:num w:numId="11">
    <w:abstractNumId w:val="4"/>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34"/>
    <w:rsid w:val="00003EBA"/>
    <w:rsid w:val="000117AE"/>
    <w:rsid w:val="00075B9A"/>
    <w:rsid w:val="00096115"/>
    <w:rsid w:val="000A3E36"/>
    <w:rsid w:val="000B458F"/>
    <w:rsid w:val="000B75DD"/>
    <w:rsid w:val="000E34A2"/>
    <w:rsid w:val="000F54F6"/>
    <w:rsid w:val="001223F9"/>
    <w:rsid w:val="00142FD8"/>
    <w:rsid w:val="001662AE"/>
    <w:rsid w:val="00184004"/>
    <w:rsid w:val="001A1149"/>
    <w:rsid w:val="001A38D2"/>
    <w:rsid w:val="001D07CE"/>
    <w:rsid w:val="001F1D2D"/>
    <w:rsid w:val="0025682F"/>
    <w:rsid w:val="002638B6"/>
    <w:rsid w:val="0027154F"/>
    <w:rsid w:val="002B1CD6"/>
    <w:rsid w:val="002E0D0B"/>
    <w:rsid w:val="002F32F9"/>
    <w:rsid w:val="003517B0"/>
    <w:rsid w:val="0035707B"/>
    <w:rsid w:val="00386AF6"/>
    <w:rsid w:val="003B37DC"/>
    <w:rsid w:val="003C4B4B"/>
    <w:rsid w:val="003C5B46"/>
    <w:rsid w:val="003E52A8"/>
    <w:rsid w:val="003F11BC"/>
    <w:rsid w:val="004069E9"/>
    <w:rsid w:val="00416585"/>
    <w:rsid w:val="00431308"/>
    <w:rsid w:val="00473E13"/>
    <w:rsid w:val="00475F13"/>
    <w:rsid w:val="004A5E15"/>
    <w:rsid w:val="004A60C1"/>
    <w:rsid w:val="004D6C9F"/>
    <w:rsid w:val="004E7188"/>
    <w:rsid w:val="004F2695"/>
    <w:rsid w:val="00554630"/>
    <w:rsid w:val="00571A51"/>
    <w:rsid w:val="0057286B"/>
    <w:rsid w:val="00576AD2"/>
    <w:rsid w:val="005906FA"/>
    <w:rsid w:val="005A0C1C"/>
    <w:rsid w:val="005A12F3"/>
    <w:rsid w:val="005E07C7"/>
    <w:rsid w:val="006216FC"/>
    <w:rsid w:val="006275B0"/>
    <w:rsid w:val="006449B5"/>
    <w:rsid w:val="00646D26"/>
    <w:rsid w:val="00647341"/>
    <w:rsid w:val="0065761A"/>
    <w:rsid w:val="00660896"/>
    <w:rsid w:val="00661415"/>
    <w:rsid w:val="0067303B"/>
    <w:rsid w:val="00683072"/>
    <w:rsid w:val="006D1510"/>
    <w:rsid w:val="006F04ED"/>
    <w:rsid w:val="00702A0D"/>
    <w:rsid w:val="0071328B"/>
    <w:rsid w:val="00744DB6"/>
    <w:rsid w:val="00781098"/>
    <w:rsid w:val="007860BA"/>
    <w:rsid w:val="007916C1"/>
    <w:rsid w:val="007A5AD3"/>
    <w:rsid w:val="007A75E0"/>
    <w:rsid w:val="007B15D6"/>
    <w:rsid w:val="007B1839"/>
    <w:rsid w:val="00850F90"/>
    <w:rsid w:val="008666AC"/>
    <w:rsid w:val="00870F34"/>
    <w:rsid w:val="008734F9"/>
    <w:rsid w:val="008B3A2B"/>
    <w:rsid w:val="008B673F"/>
    <w:rsid w:val="008D1828"/>
    <w:rsid w:val="009123CE"/>
    <w:rsid w:val="00923779"/>
    <w:rsid w:val="00954F15"/>
    <w:rsid w:val="00956F64"/>
    <w:rsid w:val="00975F7D"/>
    <w:rsid w:val="00982F0E"/>
    <w:rsid w:val="00992DDD"/>
    <w:rsid w:val="009D65B5"/>
    <w:rsid w:val="009F379F"/>
    <w:rsid w:val="00A03ACB"/>
    <w:rsid w:val="00A551B1"/>
    <w:rsid w:val="00A60CDC"/>
    <w:rsid w:val="00A703DE"/>
    <w:rsid w:val="00A8061B"/>
    <w:rsid w:val="00AA5523"/>
    <w:rsid w:val="00AC6142"/>
    <w:rsid w:val="00AD7DA3"/>
    <w:rsid w:val="00AE3E1C"/>
    <w:rsid w:val="00AE721E"/>
    <w:rsid w:val="00B12246"/>
    <w:rsid w:val="00B21C88"/>
    <w:rsid w:val="00B34565"/>
    <w:rsid w:val="00B455EF"/>
    <w:rsid w:val="00B61F15"/>
    <w:rsid w:val="00B6373C"/>
    <w:rsid w:val="00B84C5A"/>
    <w:rsid w:val="00B96DAE"/>
    <w:rsid w:val="00BB1E6F"/>
    <w:rsid w:val="00BD3385"/>
    <w:rsid w:val="00BD3BC3"/>
    <w:rsid w:val="00BF3DCF"/>
    <w:rsid w:val="00C12B70"/>
    <w:rsid w:val="00C30F28"/>
    <w:rsid w:val="00C341C1"/>
    <w:rsid w:val="00C927CB"/>
    <w:rsid w:val="00CF570A"/>
    <w:rsid w:val="00D14020"/>
    <w:rsid w:val="00D26714"/>
    <w:rsid w:val="00D44027"/>
    <w:rsid w:val="00D64774"/>
    <w:rsid w:val="00D74BF8"/>
    <w:rsid w:val="00D838FA"/>
    <w:rsid w:val="00D904E0"/>
    <w:rsid w:val="00D979FA"/>
    <w:rsid w:val="00DC000F"/>
    <w:rsid w:val="00DC0429"/>
    <w:rsid w:val="00DD5F33"/>
    <w:rsid w:val="00DF6B1D"/>
    <w:rsid w:val="00E03AF1"/>
    <w:rsid w:val="00E06D2C"/>
    <w:rsid w:val="00E06D86"/>
    <w:rsid w:val="00E20E54"/>
    <w:rsid w:val="00E33013"/>
    <w:rsid w:val="00E440E4"/>
    <w:rsid w:val="00E86670"/>
    <w:rsid w:val="00E924C2"/>
    <w:rsid w:val="00EC3C69"/>
    <w:rsid w:val="00EC6223"/>
    <w:rsid w:val="00EF5FCA"/>
    <w:rsid w:val="00F14954"/>
    <w:rsid w:val="00F24EC8"/>
    <w:rsid w:val="00F437D9"/>
    <w:rsid w:val="00F447EE"/>
    <w:rsid w:val="00F57A56"/>
    <w:rsid w:val="00F64CA1"/>
    <w:rsid w:val="00F71E4B"/>
    <w:rsid w:val="00F8661C"/>
    <w:rsid w:val="00F940C8"/>
    <w:rsid w:val="00FC12FC"/>
    <w:rsid w:val="00FE75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81C9B"/>
  <w15:docId w15:val="{26FECB5A-F307-4FBA-A261-2682D38E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AE"/>
    <w:pPr>
      <w:jc w:val="both"/>
    </w:pPr>
    <w:rPr>
      <w:rFonts w:ascii="Calibri Light" w:eastAsia="Times New Roman" w:hAnsi="Calibri Light" w:cs="Times New Roman"/>
      <w:sz w:val="22"/>
      <w:szCs w:val="20"/>
      <w:lang w:val="en-US" w:eastAsia="en-US"/>
    </w:rPr>
  </w:style>
  <w:style w:type="paragraph" w:styleId="Titre1">
    <w:name w:val="heading 1"/>
    <w:basedOn w:val="Normal"/>
    <w:next w:val="Normal"/>
    <w:link w:val="Titre1Car"/>
    <w:uiPriority w:val="9"/>
    <w:qFormat/>
    <w:rsid w:val="002638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44D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44D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0F34"/>
    <w:pPr>
      <w:tabs>
        <w:tab w:val="center" w:pos="4536"/>
        <w:tab w:val="right" w:pos="9072"/>
      </w:tabs>
    </w:pPr>
  </w:style>
  <w:style w:type="character" w:customStyle="1" w:styleId="En-tteCar">
    <w:name w:val="En-tête Car"/>
    <w:basedOn w:val="Policepardfaut"/>
    <w:link w:val="En-tte"/>
    <w:uiPriority w:val="99"/>
    <w:rsid w:val="00870F34"/>
  </w:style>
  <w:style w:type="paragraph" w:styleId="Pieddepage">
    <w:name w:val="footer"/>
    <w:basedOn w:val="Normal"/>
    <w:link w:val="PieddepageCar"/>
    <w:uiPriority w:val="99"/>
    <w:unhideWhenUsed/>
    <w:rsid w:val="00870F34"/>
    <w:pPr>
      <w:tabs>
        <w:tab w:val="center" w:pos="4536"/>
        <w:tab w:val="right" w:pos="9072"/>
      </w:tabs>
    </w:pPr>
  </w:style>
  <w:style w:type="character" w:customStyle="1" w:styleId="PieddepageCar">
    <w:name w:val="Pied de page Car"/>
    <w:basedOn w:val="Policepardfaut"/>
    <w:link w:val="Pieddepage"/>
    <w:uiPriority w:val="99"/>
    <w:rsid w:val="00870F34"/>
  </w:style>
  <w:style w:type="paragraph" w:styleId="Textedebulles">
    <w:name w:val="Balloon Text"/>
    <w:basedOn w:val="Normal"/>
    <w:link w:val="TextedebullesCar"/>
    <w:uiPriority w:val="99"/>
    <w:semiHidden/>
    <w:unhideWhenUsed/>
    <w:rsid w:val="00870F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0F34"/>
    <w:rPr>
      <w:rFonts w:ascii="Lucida Grande" w:hAnsi="Lucida Grande" w:cs="Lucida Grande"/>
      <w:sz w:val="18"/>
      <w:szCs w:val="18"/>
    </w:rPr>
  </w:style>
  <w:style w:type="paragraph" w:customStyle="1" w:styleId="Paragraphestandard">
    <w:name w:val="[Paragraphe standard]"/>
    <w:basedOn w:val="Normal"/>
    <w:uiPriority w:val="99"/>
    <w:rsid w:val="00870F34"/>
    <w:pPr>
      <w:widowControl w:val="0"/>
      <w:autoSpaceDE w:val="0"/>
      <w:autoSpaceDN w:val="0"/>
      <w:adjustRightInd w:val="0"/>
      <w:spacing w:line="288" w:lineRule="auto"/>
      <w:textAlignment w:val="center"/>
    </w:pPr>
    <w:rPr>
      <w:rFonts w:ascii="MinionPro-Regular" w:hAnsi="MinionPro-Regular" w:cs="MinionPro-Regular"/>
      <w:color w:val="000000"/>
      <w:lang w:eastAsia="fr-CH"/>
    </w:rPr>
  </w:style>
  <w:style w:type="paragraph" w:styleId="NormalWeb">
    <w:name w:val="Normal (Web)"/>
    <w:basedOn w:val="Normal"/>
    <w:uiPriority w:val="99"/>
    <w:semiHidden/>
    <w:unhideWhenUsed/>
    <w:rsid w:val="00EC3C69"/>
    <w:pPr>
      <w:spacing w:before="100" w:beforeAutospacing="1" w:after="100" w:afterAutospacing="1"/>
      <w:jc w:val="left"/>
    </w:pPr>
    <w:rPr>
      <w:rFonts w:ascii="Times New Roman" w:hAnsi="Times New Roman"/>
      <w:sz w:val="24"/>
      <w:szCs w:val="24"/>
    </w:rPr>
  </w:style>
  <w:style w:type="paragraph" w:styleId="En-ttedetabledesmatires">
    <w:name w:val="TOC Heading"/>
    <w:basedOn w:val="Titre1"/>
    <w:next w:val="Normal"/>
    <w:autoRedefine/>
    <w:uiPriority w:val="39"/>
    <w:unhideWhenUsed/>
    <w:rsid w:val="00744DB6"/>
    <w:pPr>
      <w:spacing w:line="259" w:lineRule="auto"/>
      <w:jc w:val="left"/>
      <w:outlineLvl w:val="9"/>
    </w:pPr>
    <w:rPr>
      <w:sz w:val="26"/>
    </w:rPr>
  </w:style>
  <w:style w:type="character" w:styleId="Textedelespacerserv">
    <w:name w:val="Placeholder Text"/>
    <w:uiPriority w:val="99"/>
    <w:semiHidden/>
    <w:rsid w:val="00870F34"/>
    <w:rPr>
      <w:color w:val="808080"/>
    </w:rPr>
  </w:style>
  <w:style w:type="paragraph" w:styleId="TM1">
    <w:name w:val="toc 1"/>
    <w:basedOn w:val="Normal"/>
    <w:next w:val="Normal"/>
    <w:autoRedefine/>
    <w:uiPriority w:val="39"/>
    <w:unhideWhenUsed/>
    <w:rsid w:val="00661415"/>
    <w:pPr>
      <w:tabs>
        <w:tab w:val="right" w:leader="dot" w:pos="8063"/>
      </w:tabs>
      <w:spacing w:after="100"/>
    </w:pPr>
  </w:style>
  <w:style w:type="paragraph" w:styleId="TM2">
    <w:name w:val="toc 2"/>
    <w:basedOn w:val="Normal"/>
    <w:next w:val="Normal"/>
    <w:autoRedefine/>
    <w:uiPriority w:val="39"/>
    <w:unhideWhenUsed/>
    <w:rsid w:val="00EC3C69"/>
    <w:pPr>
      <w:spacing w:after="100"/>
      <w:ind w:left="200"/>
    </w:pPr>
  </w:style>
  <w:style w:type="character" w:styleId="Lienhypertexte">
    <w:name w:val="Hyperlink"/>
    <w:basedOn w:val="Policepardfaut"/>
    <w:uiPriority w:val="99"/>
    <w:unhideWhenUsed/>
    <w:rsid w:val="00EC3C69"/>
    <w:rPr>
      <w:color w:val="0000FF" w:themeColor="hyperlink"/>
      <w:u w:val="single"/>
    </w:rPr>
  </w:style>
  <w:style w:type="paragraph" w:customStyle="1" w:styleId="Titreprincipal">
    <w:name w:val="Titre principal"/>
    <w:basedOn w:val="Normal"/>
    <w:autoRedefine/>
    <w:qFormat/>
    <w:rsid w:val="00C30F28"/>
    <w:rPr>
      <w:rFonts w:asciiTheme="majorHAnsi" w:hAnsiTheme="majorHAnsi"/>
      <w:color w:val="365F91" w:themeColor="accent1" w:themeShade="BF"/>
      <w:sz w:val="40"/>
      <w:szCs w:val="40"/>
      <w:lang w:val="fr-FR"/>
    </w:rPr>
  </w:style>
  <w:style w:type="paragraph" w:styleId="Paragraphedeliste">
    <w:name w:val="List Paragraph"/>
    <w:aliases w:val="Liste 1"/>
    <w:basedOn w:val="Normal"/>
    <w:uiPriority w:val="34"/>
    <w:qFormat/>
    <w:rsid w:val="00EC3C69"/>
    <w:pPr>
      <w:numPr>
        <w:numId w:val="10"/>
      </w:numPr>
      <w:contextualSpacing/>
    </w:pPr>
  </w:style>
  <w:style w:type="character" w:customStyle="1" w:styleId="Titre1Car">
    <w:name w:val="Titre 1 Car"/>
    <w:basedOn w:val="Policepardfaut"/>
    <w:link w:val="Titre1"/>
    <w:uiPriority w:val="9"/>
    <w:rsid w:val="002638B6"/>
    <w:rPr>
      <w:rFonts w:asciiTheme="majorHAnsi" w:eastAsiaTheme="majorEastAsia" w:hAnsiTheme="majorHAnsi" w:cstheme="majorBidi"/>
      <w:color w:val="365F91" w:themeColor="accent1" w:themeShade="BF"/>
      <w:sz w:val="32"/>
      <w:szCs w:val="32"/>
      <w:lang w:val="en-US" w:eastAsia="en-US"/>
    </w:rPr>
  </w:style>
  <w:style w:type="character" w:customStyle="1" w:styleId="Titre2Car">
    <w:name w:val="Titre 2 Car"/>
    <w:basedOn w:val="Policepardfaut"/>
    <w:link w:val="Titre2"/>
    <w:uiPriority w:val="9"/>
    <w:rsid w:val="00744DB6"/>
    <w:rPr>
      <w:rFonts w:asciiTheme="majorHAnsi" w:eastAsiaTheme="majorEastAsia" w:hAnsiTheme="majorHAnsi" w:cstheme="majorBidi"/>
      <w:color w:val="365F91" w:themeColor="accent1" w:themeShade="BF"/>
      <w:sz w:val="26"/>
      <w:szCs w:val="26"/>
      <w:lang w:val="en-US" w:eastAsia="en-US"/>
    </w:rPr>
  </w:style>
  <w:style w:type="table" w:styleId="Grilledutableau">
    <w:name w:val="Table Grid"/>
    <w:basedOn w:val="TableauNormal"/>
    <w:uiPriority w:val="59"/>
    <w:rsid w:val="00C3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C30F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3Car">
    <w:name w:val="Titre 3 Car"/>
    <w:basedOn w:val="Policepardfaut"/>
    <w:link w:val="Titre3"/>
    <w:uiPriority w:val="9"/>
    <w:rsid w:val="00744DB6"/>
    <w:rPr>
      <w:rFonts w:asciiTheme="majorHAnsi" w:eastAsiaTheme="majorEastAsia" w:hAnsiTheme="majorHAnsi" w:cstheme="majorBidi"/>
      <w:color w:val="243F60" w:themeColor="accent1" w:themeShade="7F"/>
      <w:lang w:val="en-US" w:eastAsia="en-US"/>
    </w:rPr>
  </w:style>
  <w:style w:type="paragraph" w:styleId="Notedebasdepage">
    <w:name w:val="footnote text"/>
    <w:basedOn w:val="Normal"/>
    <w:link w:val="NotedebasdepageCar"/>
    <w:uiPriority w:val="99"/>
    <w:semiHidden/>
    <w:unhideWhenUsed/>
    <w:rsid w:val="004D6C9F"/>
  </w:style>
  <w:style w:type="character" w:customStyle="1" w:styleId="NotedebasdepageCar">
    <w:name w:val="Note de bas de page Car"/>
    <w:basedOn w:val="Policepardfaut"/>
    <w:link w:val="Notedebasdepage"/>
    <w:uiPriority w:val="99"/>
    <w:semiHidden/>
    <w:rsid w:val="004D6C9F"/>
    <w:rPr>
      <w:rFonts w:ascii="Calibri Light" w:eastAsia="Times New Roman" w:hAnsi="Calibri Light" w:cs="Times New Roman"/>
      <w:sz w:val="20"/>
      <w:szCs w:val="20"/>
      <w:lang w:val="en-US" w:eastAsia="en-US"/>
    </w:rPr>
  </w:style>
  <w:style w:type="character" w:styleId="Appelnotedebasdep">
    <w:name w:val="footnote reference"/>
    <w:basedOn w:val="Policepardfaut"/>
    <w:uiPriority w:val="99"/>
    <w:semiHidden/>
    <w:unhideWhenUsed/>
    <w:rsid w:val="004D6C9F"/>
    <w:rPr>
      <w:vertAlign w:val="superscript"/>
    </w:rPr>
  </w:style>
  <w:style w:type="character" w:styleId="Marquedecommentaire">
    <w:name w:val="annotation reference"/>
    <w:semiHidden/>
    <w:rsid w:val="007A75E0"/>
    <w:rPr>
      <w:sz w:val="6"/>
    </w:rPr>
  </w:style>
  <w:style w:type="paragraph" w:styleId="Commentaire">
    <w:name w:val="annotation text"/>
    <w:basedOn w:val="Normal"/>
    <w:link w:val="CommentaireCar"/>
    <w:uiPriority w:val="99"/>
    <w:semiHidden/>
    <w:unhideWhenUsed/>
    <w:rsid w:val="007A75E0"/>
    <w:pPr>
      <w:suppressAutoHyphens/>
      <w:jc w:val="left"/>
    </w:pPr>
    <w:rPr>
      <w:rFonts w:ascii="Times New Roman" w:eastAsiaTheme="minorHAnsi" w:hAnsi="Times New Roman"/>
      <w:spacing w:val="4"/>
      <w:w w:val="103"/>
      <w:kern w:val="14"/>
      <w:sz w:val="20"/>
      <w:lang w:val="en-GB"/>
    </w:rPr>
  </w:style>
  <w:style w:type="character" w:customStyle="1" w:styleId="CommentaireCar">
    <w:name w:val="Commentaire Car"/>
    <w:basedOn w:val="Policepardfaut"/>
    <w:link w:val="Commentaire"/>
    <w:uiPriority w:val="99"/>
    <w:semiHidden/>
    <w:rsid w:val="007A75E0"/>
    <w:rPr>
      <w:rFonts w:ascii="Times New Roman" w:eastAsiaTheme="minorHAnsi" w:hAnsi="Times New Roman" w:cs="Times New Roman"/>
      <w:spacing w:val="4"/>
      <w:w w:val="103"/>
      <w:kern w:val="14"/>
      <w:sz w:val="20"/>
      <w:szCs w:val="20"/>
      <w:lang w:val="en-GB" w:eastAsia="en-US"/>
    </w:rPr>
  </w:style>
  <w:style w:type="paragraph" w:styleId="Citation">
    <w:name w:val="Quote"/>
    <w:basedOn w:val="Normal"/>
    <w:next w:val="Normal"/>
    <w:link w:val="CitationCar"/>
    <w:uiPriority w:val="29"/>
    <w:qFormat/>
    <w:rsid w:val="00A551B1"/>
    <w:pPr>
      <w:ind w:left="708" w:right="702"/>
    </w:pPr>
  </w:style>
  <w:style w:type="character" w:customStyle="1" w:styleId="CitationCar">
    <w:name w:val="Citation Car"/>
    <w:basedOn w:val="Policepardfaut"/>
    <w:link w:val="Citation"/>
    <w:uiPriority w:val="29"/>
    <w:rsid w:val="00A551B1"/>
    <w:rPr>
      <w:rFonts w:ascii="Calibri Light" w:eastAsia="Times New Roman" w:hAnsi="Calibri Light" w:cs="Times New Roman"/>
      <w:sz w:val="22"/>
      <w:szCs w:val="20"/>
      <w:lang w:val="en-US" w:eastAsia="en-US"/>
    </w:rPr>
  </w:style>
  <w:style w:type="paragraph" w:styleId="Objetducommentaire">
    <w:name w:val="annotation subject"/>
    <w:basedOn w:val="Commentaire"/>
    <w:next w:val="Commentaire"/>
    <w:link w:val="ObjetducommentaireCar"/>
    <w:uiPriority w:val="99"/>
    <w:semiHidden/>
    <w:unhideWhenUsed/>
    <w:rsid w:val="00F57A56"/>
    <w:pPr>
      <w:suppressAutoHyphens w:val="0"/>
      <w:jc w:val="both"/>
    </w:pPr>
    <w:rPr>
      <w:rFonts w:ascii="Calibri Light" w:eastAsia="Times New Roman" w:hAnsi="Calibri Light"/>
      <w:b/>
      <w:bCs/>
      <w:spacing w:val="0"/>
      <w:w w:val="100"/>
      <w:kern w:val="0"/>
      <w:lang w:val="en-US"/>
    </w:rPr>
  </w:style>
  <w:style w:type="character" w:customStyle="1" w:styleId="ObjetducommentaireCar">
    <w:name w:val="Objet du commentaire Car"/>
    <w:basedOn w:val="CommentaireCar"/>
    <w:link w:val="Objetducommentaire"/>
    <w:uiPriority w:val="99"/>
    <w:semiHidden/>
    <w:rsid w:val="00F57A56"/>
    <w:rPr>
      <w:rFonts w:ascii="Calibri Light" w:eastAsia="Times New Roman" w:hAnsi="Calibri Light" w:cs="Times New Roman"/>
      <w:b/>
      <w:bCs/>
      <w:spacing w:val="4"/>
      <w:w w:val="103"/>
      <w:kern w:val="14"/>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2731">
      <w:bodyDiv w:val="1"/>
      <w:marLeft w:val="0"/>
      <w:marRight w:val="0"/>
      <w:marTop w:val="0"/>
      <w:marBottom w:val="0"/>
      <w:divBdr>
        <w:top w:val="none" w:sz="0" w:space="0" w:color="auto"/>
        <w:left w:val="none" w:sz="0" w:space="0" w:color="auto"/>
        <w:bottom w:val="none" w:sz="0" w:space="0" w:color="auto"/>
        <w:right w:val="none" w:sz="0" w:space="0" w:color="auto"/>
      </w:divBdr>
    </w:div>
    <w:div w:id="723912971">
      <w:bodyDiv w:val="1"/>
      <w:marLeft w:val="0"/>
      <w:marRight w:val="0"/>
      <w:marTop w:val="0"/>
      <w:marBottom w:val="0"/>
      <w:divBdr>
        <w:top w:val="none" w:sz="0" w:space="0" w:color="auto"/>
        <w:left w:val="none" w:sz="0" w:space="0" w:color="auto"/>
        <w:bottom w:val="none" w:sz="0" w:space="0" w:color="auto"/>
        <w:right w:val="none" w:sz="0" w:space="0" w:color="auto"/>
      </w:divBdr>
    </w:div>
    <w:div w:id="1963733187">
      <w:bodyDiv w:val="1"/>
      <w:marLeft w:val="0"/>
      <w:marRight w:val="0"/>
      <w:marTop w:val="0"/>
      <w:marBottom w:val="0"/>
      <w:divBdr>
        <w:top w:val="none" w:sz="0" w:space="0" w:color="auto"/>
        <w:left w:val="none" w:sz="0" w:space="0" w:color="auto"/>
        <w:bottom w:val="none" w:sz="0" w:space="0" w:color="auto"/>
        <w:right w:val="none" w:sz="0" w:space="0" w:color="auto"/>
      </w:divBdr>
    </w:div>
    <w:div w:id="199494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604155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6404B-958C-48A0-A326-B3371DCD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3927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Antoine Geissbuhler</cp:lastModifiedBy>
  <cp:revision>2</cp:revision>
  <cp:lastPrinted>2016-08-11T16:24:00Z</cp:lastPrinted>
  <dcterms:created xsi:type="dcterms:W3CDTF">2019-01-27T11:13:00Z</dcterms:created>
  <dcterms:modified xsi:type="dcterms:W3CDTF">2019-01-27T11:13:00Z</dcterms:modified>
</cp:coreProperties>
</file>