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8C194" w14:textId="4E0BB4D1" w:rsidR="000B6019" w:rsidRPr="000933C5" w:rsidRDefault="000B6019" w:rsidP="000933C5">
      <w:pPr>
        <w:jc w:val="center"/>
        <w:rPr>
          <w:bCs/>
          <w:sz w:val="20"/>
          <w:szCs w:val="20"/>
          <w:lang w:val="en-US"/>
        </w:rPr>
      </w:pPr>
      <w:r w:rsidRPr="0006441C">
        <w:rPr>
          <w:b/>
          <w:sz w:val="22"/>
          <w:szCs w:val="22"/>
          <w:lang w:val="en-US"/>
        </w:rPr>
        <w:t xml:space="preserve">Draft Plan for </w:t>
      </w:r>
      <w:r w:rsidR="001D78F0" w:rsidRPr="0006441C">
        <w:rPr>
          <w:b/>
          <w:sz w:val="22"/>
          <w:szCs w:val="22"/>
          <w:lang w:val="en-US"/>
        </w:rPr>
        <w:t xml:space="preserve">Scheduled </w:t>
      </w:r>
      <w:r w:rsidRPr="0006441C">
        <w:rPr>
          <w:b/>
          <w:sz w:val="22"/>
          <w:szCs w:val="22"/>
          <w:lang w:val="en-US"/>
        </w:rPr>
        <w:t>Informal Consultations</w:t>
      </w:r>
    </w:p>
    <w:p w14:paraId="76E70296" w14:textId="77777777" w:rsidR="0047493A" w:rsidRPr="0006441C" w:rsidRDefault="000B6019" w:rsidP="004F102E">
      <w:pPr>
        <w:pStyle w:val="BodyText"/>
        <w:tabs>
          <w:tab w:val="left" w:pos="720"/>
          <w:tab w:val="left" w:pos="1440"/>
        </w:tabs>
        <w:spacing w:line="276" w:lineRule="auto"/>
        <w:jc w:val="center"/>
        <w:rPr>
          <w:b/>
          <w:sz w:val="22"/>
          <w:szCs w:val="22"/>
          <w:lang w:val="en-US"/>
        </w:rPr>
      </w:pPr>
      <w:r w:rsidRPr="0006441C">
        <w:rPr>
          <w:b/>
          <w:sz w:val="22"/>
          <w:szCs w:val="22"/>
          <w:lang w:val="en-US"/>
        </w:rPr>
        <w:t xml:space="preserve">on the issue of </w:t>
      </w:r>
    </w:p>
    <w:p w14:paraId="175B1AB2" w14:textId="77777777" w:rsidR="000B6019" w:rsidRPr="0006441C" w:rsidRDefault="000B6019" w:rsidP="004F102E">
      <w:pPr>
        <w:pStyle w:val="BodyText"/>
        <w:tabs>
          <w:tab w:val="left" w:pos="720"/>
          <w:tab w:val="left" w:pos="1440"/>
        </w:tabs>
        <w:spacing w:line="276" w:lineRule="auto"/>
        <w:jc w:val="center"/>
        <w:rPr>
          <w:b/>
          <w:sz w:val="22"/>
          <w:szCs w:val="22"/>
          <w:lang w:val="en-US"/>
        </w:rPr>
      </w:pPr>
      <w:r w:rsidRPr="0006441C">
        <w:rPr>
          <w:b/>
          <w:sz w:val="22"/>
          <w:szCs w:val="22"/>
          <w:lang w:val="en-US"/>
        </w:rPr>
        <w:t>Exploration, Exploitation and Utilization of Space Resources</w:t>
      </w:r>
    </w:p>
    <w:p w14:paraId="1D1BEF37" w14:textId="77777777" w:rsidR="00E9027F" w:rsidRPr="0006441C" w:rsidRDefault="00E9027F" w:rsidP="00E34935">
      <w:pPr>
        <w:pStyle w:val="BodyText"/>
        <w:tabs>
          <w:tab w:val="left" w:pos="720"/>
          <w:tab w:val="left" w:pos="1440"/>
        </w:tabs>
        <w:rPr>
          <w:bCs/>
          <w:sz w:val="22"/>
          <w:szCs w:val="22"/>
          <w:lang w:val="en-US"/>
        </w:rPr>
      </w:pPr>
    </w:p>
    <w:p w14:paraId="53B4CE92" w14:textId="19A7E89B" w:rsidR="000B6019" w:rsidRPr="0006441C" w:rsidRDefault="000B6019" w:rsidP="00E34935">
      <w:pPr>
        <w:pStyle w:val="BodyText"/>
        <w:tabs>
          <w:tab w:val="left" w:pos="720"/>
          <w:tab w:val="left" w:pos="1440"/>
        </w:tabs>
        <w:rPr>
          <w:bCs/>
          <w:sz w:val="22"/>
          <w:szCs w:val="22"/>
          <w:lang w:val="en-US"/>
        </w:rPr>
      </w:pPr>
      <w:r w:rsidRPr="0006441C">
        <w:rPr>
          <w:bCs/>
          <w:sz w:val="22"/>
          <w:szCs w:val="22"/>
          <w:lang w:val="en-US"/>
        </w:rPr>
        <w:t>At its 58</w:t>
      </w:r>
      <w:r w:rsidRPr="0006441C">
        <w:rPr>
          <w:bCs/>
          <w:sz w:val="22"/>
          <w:szCs w:val="22"/>
          <w:vertAlign w:val="superscript"/>
          <w:lang w:val="en-US"/>
        </w:rPr>
        <w:t>th</w:t>
      </w:r>
      <w:r w:rsidRPr="0006441C">
        <w:rPr>
          <w:bCs/>
          <w:sz w:val="22"/>
          <w:szCs w:val="22"/>
          <w:lang w:val="en-US"/>
        </w:rPr>
        <w:t xml:space="preserve"> Session </w:t>
      </w:r>
      <w:r w:rsidR="001D78F0" w:rsidRPr="0006441C">
        <w:rPr>
          <w:bCs/>
          <w:sz w:val="22"/>
          <w:szCs w:val="22"/>
          <w:lang w:val="en-US"/>
        </w:rPr>
        <w:t xml:space="preserve">held </w:t>
      </w:r>
      <w:r w:rsidRPr="0006441C">
        <w:rPr>
          <w:bCs/>
          <w:sz w:val="22"/>
          <w:szCs w:val="22"/>
          <w:lang w:val="en-US"/>
        </w:rPr>
        <w:t xml:space="preserve">from 1-12 April 2019, the Legal Subcommittee of the Committee on the Peaceful Uses of Outer Space agreed to convene “scheduled informal consultations” on the issue of </w:t>
      </w:r>
      <w:r w:rsidR="007F1277" w:rsidRPr="0006441C">
        <w:rPr>
          <w:bCs/>
          <w:sz w:val="22"/>
          <w:szCs w:val="22"/>
          <w:lang w:val="en-US"/>
        </w:rPr>
        <w:t xml:space="preserve">the </w:t>
      </w:r>
      <w:r w:rsidRPr="0006441C">
        <w:rPr>
          <w:bCs/>
          <w:sz w:val="22"/>
          <w:szCs w:val="22"/>
          <w:lang w:val="en-US"/>
        </w:rPr>
        <w:t xml:space="preserve">exploration, exploitation and utilization of space resources. </w:t>
      </w:r>
      <w:bookmarkStart w:id="0" w:name="_GoBack"/>
      <w:bookmarkEnd w:id="0"/>
    </w:p>
    <w:p w14:paraId="5A659CB7" w14:textId="77777777" w:rsidR="000B6019" w:rsidRPr="0006441C" w:rsidRDefault="000B6019" w:rsidP="000B6019">
      <w:pPr>
        <w:rPr>
          <w:sz w:val="22"/>
          <w:szCs w:val="22"/>
          <w:lang w:val="en-US"/>
        </w:rPr>
      </w:pPr>
    </w:p>
    <w:p w14:paraId="073A04FB" w14:textId="77777777" w:rsidR="000B6019" w:rsidRPr="0006441C" w:rsidRDefault="000B6019" w:rsidP="000B6019">
      <w:pPr>
        <w:rPr>
          <w:sz w:val="22"/>
          <w:szCs w:val="22"/>
          <w:lang w:val="en-US"/>
        </w:rPr>
      </w:pPr>
      <w:r w:rsidRPr="0006441C">
        <w:rPr>
          <w:sz w:val="22"/>
          <w:szCs w:val="22"/>
          <w:lang w:val="en-US"/>
        </w:rPr>
        <w:t xml:space="preserve">The report of the Legal Subcommittee </w:t>
      </w:r>
      <w:r w:rsidR="00B6363E" w:rsidRPr="0006441C">
        <w:rPr>
          <w:sz w:val="22"/>
          <w:szCs w:val="22"/>
          <w:lang w:val="en-US"/>
        </w:rPr>
        <w:t xml:space="preserve">to the Committee </w:t>
      </w:r>
      <w:r w:rsidR="00E34935" w:rsidRPr="0006441C">
        <w:rPr>
          <w:sz w:val="22"/>
          <w:szCs w:val="22"/>
          <w:lang w:val="en-US"/>
        </w:rPr>
        <w:t>provides</w:t>
      </w:r>
      <w:r w:rsidRPr="0006441C">
        <w:rPr>
          <w:sz w:val="22"/>
          <w:szCs w:val="22"/>
          <w:lang w:val="en-US"/>
        </w:rPr>
        <w:t>:</w:t>
      </w:r>
    </w:p>
    <w:p w14:paraId="57DDC542" w14:textId="77777777" w:rsidR="000B6019" w:rsidRPr="0006441C" w:rsidRDefault="000B6019" w:rsidP="000B6019">
      <w:pPr>
        <w:rPr>
          <w:sz w:val="22"/>
          <w:szCs w:val="22"/>
          <w:lang w:val="en-US"/>
        </w:rPr>
      </w:pPr>
    </w:p>
    <w:p w14:paraId="71E55807" w14:textId="77777777" w:rsidR="000B6019" w:rsidRPr="0006441C" w:rsidRDefault="000B6019" w:rsidP="00950735">
      <w:pPr>
        <w:ind w:left="720"/>
        <w:jc w:val="both"/>
        <w:rPr>
          <w:iCs/>
          <w:sz w:val="22"/>
          <w:szCs w:val="22"/>
          <w:lang w:val="en-US"/>
        </w:rPr>
      </w:pPr>
      <w:r w:rsidRPr="0006441C">
        <w:rPr>
          <w:sz w:val="22"/>
          <w:szCs w:val="22"/>
          <w:lang w:val="en-US"/>
        </w:rPr>
        <w:t>“</w:t>
      </w:r>
      <w:r w:rsidRPr="0006441C">
        <w:rPr>
          <w:iCs/>
          <w:sz w:val="22"/>
          <w:szCs w:val="22"/>
          <w:lang w:val="en-US"/>
        </w:rPr>
        <w:t xml:space="preserve">278. The Subcommittee agreed that, under the item on its agenda entitled “General exchange of views on potential legal models for activities in exploration, exploitation and utilization of space resources”, scheduled informal consultations were to be held at the fifty-ninth session of the Subcommittee, in 2020. Those scheduled informal consultations were to be conducted with interpretation services from and into all official languages of the United Nations and be coordinated by a moderator assisted by the Secretariat. The moderator was to be nominated by Belgium and Greece at the sixty-second session of the Committee on the Peaceful Uses of Outer Space, in 2019. </w:t>
      </w:r>
    </w:p>
    <w:p w14:paraId="066F09B2" w14:textId="77777777" w:rsidR="000B6019" w:rsidRPr="0006441C" w:rsidRDefault="000B6019" w:rsidP="00950735">
      <w:pPr>
        <w:ind w:left="720"/>
        <w:rPr>
          <w:i/>
          <w:iCs/>
          <w:sz w:val="22"/>
          <w:szCs w:val="22"/>
          <w:lang w:val="en-US"/>
        </w:rPr>
      </w:pPr>
    </w:p>
    <w:p w14:paraId="6CD39C98" w14:textId="77777777" w:rsidR="000B6019" w:rsidRPr="0006441C" w:rsidRDefault="000B6019" w:rsidP="00950735">
      <w:pPr>
        <w:ind w:left="720"/>
        <w:jc w:val="both"/>
        <w:rPr>
          <w:sz w:val="22"/>
          <w:szCs w:val="22"/>
          <w:lang w:val="en-US"/>
        </w:rPr>
      </w:pPr>
      <w:r w:rsidRPr="0006441C">
        <w:rPr>
          <w:iCs/>
          <w:sz w:val="22"/>
          <w:szCs w:val="22"/>
          <w:lang w:val="en-US"/>
        </w:rPr>
        <w:t>279. The Subcommittee also agreed that the aim of those consultations was to have a broad and inclusive exchange of views on the future deliberations concerning the exploration, exploitation and utilization of space resources, including the possible establishment of a working group under the relevant agenda item, taking into account possible future coordination with the Scientific and Technical Subcommittee, as appropriate.</w:t>
      </w:r>
      <w:r w:rsidRPr="0006441C">
        <w:rPr>
          <w:sz w:val="22"/>
          <w:szCs w:val="22"/>
          <w:lang w:val="en-US"/>
        </w:rPr>
        <w:t>”</w:t>
      </w:r>
    </w:p>
    <w:p w14:paraId="0D2B767F" w14:textId="77777777" w:rsidR="000B6019" w:rsidRPr="0006441C" w:rsidRDefault="000B6019" w:rsidP="000B6019">
      <w:pPr>
        <w:jc w:val="both"/>
        <w:rPr>
          <w:sz w:val="22"/>
          <w:szCs w:val="22"/>
          <w:lang w:val="en-US"/>
        </w:rPr>
      </w:pPr>
    </w:p>
    <w:p w14:paraId="576DA29A" w14:textId="37A3D893" w:rsidR="00E34935" w:rsidRPr="0006441C" w:rsidRDefault="00E34935" w:rsidP="00E34935">
      <w:pPr>
        <w:jc w:val="both"/>
        <w:rPr>
          <w:sz w:val="22"/>
          <w:szCs w:val="22"/>
          <w:lang w:val="en-US"/>
        </w:rPr>
      </w:pPr>
      <w:r w:rsidRPr="0006441C">
        <w:rPr>
          <w:sz w:val="22"/>
          <w:szCs w:val="22"/>
          <w:lang w:val="en-US"/>
        </w:rPr>
        <w:t>D</w:t>
      </w:r>
      <w:r w:rsidR="000B6019" w:rsidRPr="0006441C">
        <w:rPr>
          <w:sz w:val="22"/>
          <w:szCs w:val="22"/>
          <w:lang w:val="en-US"/>
        </w:rPr>
        <w:t xml:space="preserve">uring </w:t>
      </w:r>
      <w:r w:rsidR="001D78F0" w:rsidRPr="0006441C">
        <w:rPr>
          <w:sz w:val="22"/>
          <w:szCs w:val="22"/>
          <w:lang w:val="en-US"/>
        </w:rPr>
        <w:t xml:space="preserve">the </w:t>
      </w:r>
      <w:r w:rsidR="000B6019" w:rsidRPr="0006441C">
        <w:rPr>
          <w:sz w:val="22"/>
          <w:szCs w:val="22"/>
          <w:lang w:val="en-US"/>
        </w:rPr>
        <w:t>62</w:t>
      </w:r>
      <w:r w:rsidR="000B6019" w:rsidRPr="0006441C">
        <w:rPr>
          <w:sz w:val="22"/>
          <w:szCs w:val="22"/>
          <w:vertAlign w:val="superscript"/>
          <w:lang w:val="en-US"/>
        </w:rPr>
        <w:t>nd</w:t>
      </w:r>
      <w:r w:rsidR="000B6019" w:rsidRPr="0006441C">
        <w:rPr>
          <w:sz w:val="22"/>
          <w:szCs w:val="22"/>
          <w:lang w:val="en-US"/>
        </w:rPr>
        <w:t xml:space="preserve"> session </w:t>
      </w:r>
      <w:r w:rsidR="001D78F0" w:rsidRPr="0006441C">
        <w:rPr>
          <w:sz w:val="22"/>
          <w:szCs w:val="22"/>
          <w:lang w:val="en-US"/>
        </w:rPr>
        <w:t xml:space="preserve">of the Committee </w:t>
      </w:r>
      <w:r w:rsidRPr="0006441C">
        <w:rPr>
          <w:sz w:val="22"/>
          <w:szCs w:val="22"/>
          <w:lang w:val="en-US"/>
        </w:rPr>
        <w:t>held from 12-21</w:t>
      </w:r>
      <w:r w:rsidR="000B6019" w:rsidRPr="0006441C">
        <w:rPr>
          <w:sz w:val="22"/>
          <w:szCs w:val="22"/>
          <w:lang w:val="en-US"/>
        </w:rPr>
        <w:t xml:space="preserve"> June</w:t>
      </w:r>
      <w:r w:rsidRPr="0006441C">
        <w:rPr>
          <w:sz w:val="22"/>
          <w:szCs w:val="22"/>
          <w:lang w:val="en-US"/>
        </w:rPr>
        <w:t xml:space="preserve"> 2019</w:t>
      </w:r>
      <w:r w:rsidR="000B6019" w:rsidRPr="0006441C">
        <w:rPr>
          <w:sz w:val="22"/>
          <w:szCs w:val="22"/>
          <w:lang w:val="en-US"/>
        </w:rPr>
        <w:t xml:space="preserve">, </w:t>
      </w:r>
      <w:r w:rsidRPr="0006441C">
        <w:rPr>
          <w:sz w:val="22"/>
          <w:szCs w:val="22"/>
          <w:lang w:val="en-US"/>
        </w:rPr>
        <w:t>“</w:t>
      </w:r>
      <w:r w:rsidR="001D78F0" w:rsidRPr="0006441C">
        <w:rPr>
          <w:sz w:val="22"/>
          <w:szCs w:val="22"/>
          <w:lang w:val="en-US"/>
        </w:rPr>
        <w:t>[t]</w:t>
      </w:r>
      <w:r w:rsidRPr="0006441C">
        <w:rPr>
          <w:sz w:val="22"/>
          <w:szCs w:val="22"/>
          <w:lang w:val="en-US"/>
        </w:rPr>
        <w:t xml:space="preserve">he Committee endorsed the nomination by Belgium and Greece of Andrzej Misztal </w:t>
      </w:r>
      <w:r w:rsidR="00E456C5" w:rsidRPr="0006441C">
        <w:rPr>
          <w:sz w:val="22"/>
          <w:szCs w:val="22"/>
          <w:lang w:val="en-US"/>
        </w:rPr>
        <w:t xml:space="preserve">(Poland) </w:t>
      </w:r>
      <w:r w:rsidRPr="0006441C">
        <w:rPr>
          <w:sz w:val="22"/>
          <w:szCs w:val="22"/>
          <w:lang w:val="en-US"/>
        </w:rPr>
        <w:t>as Moderator and Steven Freeland (Australia) as Vice-Moderator to lead the scheduled informal consultations during the fifty-ninth session of the Legal Subcommittee (A/AC.105/1203, para. 278)”</w:t>
      </w:r>
      <w:r w:rsidR="00950735" w:rsidRPr="0006441C">
        <w:rPr>
          <w:sz w:val="22"/>
          <w:szCs w:val="22"/>
          <w:lang w:val="en-US"/>
        </w:rPr>
        <w:t xml:space="preserve"> (A/74/20 para. 258)</w:t>
      </w:r>
      <w:r w:rsidR="001D78F0" w:rsidRPr="0006441C">
        <w:rPr>
          <w:sz w:val="22"/>
          <w:szCs w:val="22"/>
          <w:lang w:val="en-US"/>
        </w:rPr>
        <w:t xml:space="preserve">. Following on from that, </w:t>
      </w:r>
    </w:p>
    <w:p w14:paraId="2403DE31" w14:textId="77777777" w:rsidR="000B6019" w:rsidRPr="0006441C" w:rsidRDefault="000B6019" w:rsidP="000B6019">
      <w:pPr>
        <w:jc w:val="both"/>
        <w:rPr>
          <w:sz w:val="22"/>
          <w:szCs w:val="22"/>
          <w:lang w:val="en-US"/>
        </w:rPr>
      </w:pPr>
    </w:p>
    <w:p w14:paraId="436FB506" w14:textId="23B855CC" w:rsidR="000B6019" w:rsidRPr="0006441C" w:rsidRDefault="000B6019" w:rsidP="004F102E">
      <w:pPr>
        <w:ind w:left="720"/>
        <w:jc w:val="both"/>
        <w:rPr>
          <w:sz w:val="22"/>
          <w:szCs w:val="22"/>
          <w:lang w:val="en-US"/>
        </w:rPr>
      </w:pPr>
      <w:r w:rsidRPr="0006441C">
        <w:rPr>
          <w:sz w:val="22"/>
          <w:szCs w:val="22"/>
          <w:lang w:val="en-US"/>
        </w:rPr>
        <w:t>“</w:t>
      </w:r>
      <w:r w:rsidR="001D78F0" w:rsidRPr="0006441C">
        <w:rPr>
          <w:sz w:val="22"/>
          <w:szCs w:val="22"/>
          <w:lang w:val="en-US"/>
        </w:rPr>
        <w:t>[t]</w:t>
      </w:r>
      <w:r w:rsidRPr="0006441C">
        <w:rPr>
          <w:sz w:val="22"/>
          <w:szCs w:val="22"/>
          <w:lang w:val="en-US"/>
        </w:rPr>
        <w:t>he Committee noted that the Moderator and Vice-Moderator would present to States members of the Committee, in the intersessional period, a draft plan for the scheduled informal consultations containing proposed substantive topics for discussion and their rationale. States members of the Committee would be invited to provide comments accordingly. The Secretariat would send out the note by the Moderator and Vice-Moderator containing the draft plan, and any responses from States members should be sent directly by electronic means to the Moderator and Vice-Moderator for their consideration”</w:t>
      </w:r>
      <w:r w:rsidR="00950735" w:rsidRPr="0006441C">
        <w:rPr>
          <w:sz w:val="22"/>
          <w:szCs w:val="22"/>
          <w:lang w:val="en-US"/>
        </w:rPr>
        <w:t>. (A/74/20 para. 259)</w:t>
      </w:r>
    </w:p>
    <w:p w14:paraId="2F807C00" w14:textId="77777777" w:rsidR="000B6019" w:rsidRPr="0006441C" w:rsidRDefault="000B6019" w:rsidP="004F102E">
      <w:pPr>
        <w:ind w:left="720"/>
        <w:rPr>
          <w:color w:val="000000"/>
          <w:sz w:val="22"/>
          <w:szCs w:val="22"/>
          <w:lang w:val="en-US"/>
        </w:rPr>
      </w:pPr>
    </w:p>
    <w:p w14:paraId="0896C54C" w14:textId="722EDB1D" w:rsidR="00B14501" w:rsidRPr="0006441C" w:rsidRDefault="00B14501" w:rsidP="00B14501">
      <w:pPr>
        <w:jc w:val="both"/>
        <w:rPr>
          <w:sz w:val="22"/>
          <w:szCs w:val="22"/>
          <w:lang w:val="en-US"/>
        </w:rPr>
      </w:pPr>
      <w:r w:rsidRPr="0006441C">
        <w:rPr>
          <w:sz w:val="22"/>
          <w:szCs w:val="22"/>
          <w:lang w:val="en-US"/>
        </w:rPr>
        <w:t xml:space="preserve">At the outset, Moderator and Vice-Moderator (the ‘co-Moderators’) would like to express their appreciation to the Committee for its endorsement of their nominations and to the delegations for the confidence they have shown. </w:t>
      </w:r>
      <w:r w:rsidRPr="0006441C">
        <w:rPr>
          <w:rFonts w:cstheme="minorHAnsi"/>
          <w:sz w:val="22"/>
          <w:szCs w:val="22"/>
          <w:lang w:val="en-US"/>
        </w:rPr>
        <w:t xml:space="preserve">The co-Moderators </w:t>
      </w:r>
      <w:r w:rsidR="007F1277" w:rsidRPr="0006441C">
        <w:rPr>
          <w:rFonts w:cstheme="minorHAnsi"/>
          <w:sz w:val="22"/>
          <w:szCs w:val="22"/>
          <w:lang w:val="en-US"/>
        </w:rPr>
        <w:t xml:space="preserve">also </w:t>
      </w:r>
      <w:r w:rsidRPr="0006441C">
        <w:rPr>
          <w:rFonts w:cstheme="minorHAnsi"/>
          <w:sz w:val="22"/>
          <w:szCs w:val="22"/>
          <w:lang w:val="en-US"/>
        </w:rPr>
        <w:t xml:space="preserve">wish to emphasize that these scheduled informal discussions are intended to be inclusive, impartial, comprehensive and transparent, without prejudice to any final decisions to be made by all </w:t>
      </w:r>
      <w:proofErr w:type="gramStart"/>
      <w:r w:rsidRPr="0006441C">
        <w:rPr>
          <w:rFonts w:cstheme="minorHAnsi"/>
          <w:sz w:val="22"/>
          <w:szCs w:val="22"/>
          <w:lang w:val="en-US"/>
        </w:rPr>
        <w:t>delegations, and</w:t>
      </w:r>
      <w:proofErr w:type="gramEnd"/>
      <w:r w:rsidRPr="0006441C">
        <w:rPr>
          <w:rFonts w:cstheme="minorHAnsi"/>
          <w:sz w:val="22"/>
          <w:szCs w:val="22"/>
          <w:lang w:val="en-US"/>
        </w:rPr>
        <w:t xml:space="preserve"> are to be carried out in </w:t>
      </w:r>
      <w:r w:rsidRPr="0006441C">
        <w:rPr>
          <w:sz w:val="22"/>
          <w:szCs w:val="22"/>
          <w:lang w:val="en-US"/>
        </w:rPr>
        <w:t>the spirit of multilateralism.</w:t>
      </w:r>
    </w:p>
    <w:p w14:paraId="0EA23CE6" w14:textId="77777777" w:rsidR="00B14501" w:rsidRPr="0006441C" w:rsidRDefault="00B14501" w:rsidP="00B14501">
      <w:pPr>
        <w:jc w:val="both"/>
        <w:rPr>
          <w:rFonts w:cstheme="minorHAnsi"/>
          <w:sz w:val="22"/>
          <w:szCs w:val="22"/>
          <w:lang w:val="en-US"/>
        </w:rPr>
      </w:pPr>
    </w:p>
    <w:p w14:paraId="6F21D727" w14:textId="0EB3B978" w:rsidR="000B6019" w:rsidRPr="0006441C" w:rsidRDefault="00E34935" w:rsidP="001F40BE">
      <w:pPr>
        <w:jc w:val="both"/>
        <w:rPr>
          <w:sz w:val="22"/>
          <w:szCs w:val="22"/>
          <w:lang w:val="en-US"/>
        </w:rPr>
      </w:pPr>
      <w:r w:rsidRPr="0006441C">
        <w:rPr>
          <w:sz w:val="22"/>
          <w:szCs w:val="22"/>
          <w:lang w:val="en-US"/>
        </w:rPr>
        <w:t xml:space="preserve">In </w:t>
      </w:r>
      <w:r w:rsidR="00B14501" w:rsidRPr="0006441C">
        <w:rPr>
          <w:sz w:val="22"/>
          <w:szCs w:val="22"/>
          <w:lang w:val="en-US"/>
        </w:rPr>
        <w:t>accordance with the wishes of the Committee</w:t>
      </w:r>
      <w:r w:rsidRPr="0006441C">
        <w:rPr>
          <w:sz w:val="22"/>
          <w:szCs w:val="22"/>
          <w:lang w:val="en-US"/>
        </w:rPr>
        <w:t xml:space="preserve">, the </w:t>
      </w:r>
      <w:r w:rsidR="001F40BE" w:rsidRPr="0006441C">
        <w:rPr>
          <w:sz w:val="22"/>
          <w:szCs w:val="22"/>
          <w:lang w:val="en-US"/>
        </w:rPr>
        <w:t>c</w:t>
      </w:r>
      <w:r w:rsidRPr="0006441C">
        <w:rPr>
          <w:sz w:val="22"/>
          <w:szCs w:val="22"/>
          <w:lang w:val="en-US"/>
        </w:rPr>
        <w:t xml:space="preserve">o-Moderators </w:t>
      </w:r>
      <w:r w:rsidR="00B6363E" w:rsidRPr="0006441C">
        <w:rPr>
          <w:sz w:val="22"/>
          <w:szCs w:val="22"/>
          <w:lang w:val="en-US"/>
        </w:rPr>
        <w:t xml:space="preserve">hereby </w:t>
      </w:r>
      <w:r w:rsidR="001F40BE" w:rsidRPr="0006441C">
        <w:rPr>
          <w:sz w:val="22"/>
          <w:szCs w:val="22"/>
          <w:lang w:val="en-US"/>
        </w:rPr>
        <w:t xml:space="preserve">provide the following draft plan for the scheduled informal consultations containing procedural and </w:t>
      </w:r>
      <w:r w:rsidR="001D78F0" w:rsidRPr="0006441C">
        <w:rPr>
          <w:sz w:val="22"/>
          <w:szCs w:val="22"/>
          <w:lang w:val="en-US"/>
        </w:rPr>
        <w:t xml:space="preserve">proposed </w:t>
      </w:r>
      <w:r w:rsidR="001F40BE" w:rsidRPr="0006441C">
        <w:rPr>
          <w:sz w:val="22"/>
          <w:szCs w:val="22"/>
          <w:lang w:val="en-US"/>
        </w:rPr>
        <w:t>substantive topics for discussion and their rationale</w:t>
      </w:r>
      <w:r w:rsidR="00B14501" w:rsidRPr="0006441C">
        <w:rPr>
          <w:sz w:val="22"/>
          <w:szCs w:val="22"/>
          <w:lang w:val="en-US"/>
        </w:rPr>
        <w:t>:</w:t>
      </w:r>
    </w:p>
    <w:p w14:paraId="0047D421" w14:textId="77777777" w:rsidR="000B6019" w:rsidRPr="0006441C" w:rsidRDefault="000B6019" w:rsidP="000B6019">
      <w:pPr>
        <w:rPr>
          <w:sz w:val="22"/>
          <w:szCs w:val="22"/>
          <w:lang w:val="en-US"/>
        </w:rPr>
      </w:pPr>
    </w:p>
    <w:p w14:paraId="5EA1AB43" w14:textId="5C2C2DA6" w:rsidR="000B6019" w:rsidRPr="0006441C" w:rsidRDefault="000B6019" w:rsidP="000B6019">
      <w:pPr>
        <w:jc w:val="both"/>
        <w:rPr>
          <w:sz w:val="22"/>
          <w:szCs w:val="22"/>
          <w:lang w:val="en-US"/>
        </w:rPr>
      </w:pPr>
      <w:r w:rsidRPr="0006441C">
        <w:rPr>
          <w:sz w:val="22"/>
          <w:szCs w:val="22"/>
          <w:lang w:val="en-US"/>
        </w:rPr>
        <w:t xml:space="preserve">I. Procedural </w:t>
      </w:r>
      <w:r w:rsidR="001F40BE" w:rsidRPr="0006441C">
        <w:rPr>
          <w:sz w:val="22"/>
          <w:szCs w:val="22"/>
          <w:lang w:val="en-US"/>
        </w:rPr>
        <w:t>topics</w:t>
      </w:r>
      <w:r w:rsidRPr="0006441C">
        <w:rPr>
          <w:sz w:val="22"/>
          <w:szCs w:val="22"/>
          <w:lang w:val="en-US"/>
        </w:rPr>
        <w:t>:</w:t>
      </w:r>
    </w:p>
    <w:p w14:paraId="7B3408CC" w14:textId="77777777" w:rsidR="000B6019" w:rsidRPr="0006441C" w:rsidRDefault="000B6019" w:rsidP="000B6019">
      <w:pPr>
        <w:jc w:val="both"/>
        <w:rPr>
          <w:sz w:val="22"/>
          <w:szCs w:val="22"/>
          <w:lang w:val="en-US"/>
        </w:rPr>
      </w:pPr>
    </w:p>
    <w:p w14:paraId="16427213" w14:textId="77777777" w:rsidR="000B6019" w:rsidRPr="0006441C" w:rsidRDefault="000B6019" w:rsidP="000B6019">
      <w:pPr>
        <w:numPr>
          <w:ilvl w:val="0"/>
          <w:numId w:val="3"/>
        </w:numPr>
        <w:jc w:val="both"/>
        <w:rPr>
          <w:rFonts w:eastAsia="Times New Roman"/>
          <w:sz w:val="22"/>
          <w:szCs w:val="22"/>
          <w:lang w:val="en-US"/>
        </w:rPr>
      </w:pPr>
      <w:r w:rsidRPr="0006441C">
        <w:rPr>
          <w:rFonts w:eastAsia="Times New Roman"/>
          <w:sz w:val="22"/>
          <w:szCs w:val="22"/>
          <w:lang w:val="en-US"/>
        </w:rPr>
        <w:t>Clarification as to</w:t>
      </w:r>
      <w:r w:rsidR="001F40BE" w:rsidRPr="0006441C">
        <w:rPr>
          <w:rFonts w:eastAsia="Times New Roman"/>
          <w:sz w:val="22"/>
          <w:szCs w:val="22"/>
          <w:lang w:val="en-US"/>
        </w:rPr>
        <w:t xml:space="preserve"> the</w:t>
      </w:r>
      <w:r w:rsidRPr="0006441C">
        <w:rPr>
          <w:rFonts w:eastAsia="Times New Roman"/>
          <w:sz w:val="22"/>
          <w:szCs w:val="22"/>
          <w:lang w:val="en-US"/>
        </w:rPr>
        <w:t xml:space="preserve"> process to be utilized during the scheduled informal discussions (as proposed by the co-Moderators, in consultation with the Secretariat)</w:t>
      </w:r>
    </w:p>
    <w:p w14:paraId="0E1EEF0A" w14:textId="77777777" w:rsidR="000B6019" w:rsidRPr="0006441C" w:rsidRDefault="000B6019" w:rsidP="000B6019">
      <w:pPr>
        <w:numPr>
          <w:ilvl w:val="1"/>
          <w:numId w:val="3"/>
        </w:numPr>
        <w:jc w:val="both"/>
        <w:rPr>
          <w:rFonts w:eastAsia="Times New Roman"/>
          <w:sz w:val="22"/>
          <w:szCs w:val="22"/>
          <w:lang w:val="en-US"/>
        </w:rPr>
      </w:pPr>
      <w:r w:rsidRPr="0006441C">
        <w:rPr>
          <w:rFonts w:eastAsia="Times New Roman"/>
          <w:sz w:val="22"/>
          <w:szCs w:val="22"/>
          <w:lang w:val="en-US"/>
        </w:rPr>
        <w:lastRenderedPageBreak/>
        <w:t>Introduction – clarification of the ‘mandate’ for the discussions</w:t>
      </w:r>
    </w:p>
    <w:p w14:paraId="53C50595" w14:textId="35C12E25" w:rsidR="000B6019" w:rsidRPr="0006441C" w:rsidRDefault="000B6019" w:rsidP="000B6019">
      <w:pPr>
        <w:numPr>
          <w:ilvl w:val="1"/>
          <w:numId w:val="3"/>
        </w:numPr>
        <w:jc w:val="both"/>
        <w:rPr>
          <w:rFonts w:eastAsia="Times New Roman"/>
          <w:sz w:val="22"/>
          <w:szCs w:val="22"/>
          <w:lang w:val="en-US"/>
        </w:rPr>
      </w:pPr>
      <w:r w:rsidRPr="0006441C">
        <w:rPr>
          <w:rFonts w:eastAsia="Times New Roman"/>
          <w:sz w:val="22"/>
          <w:szCs w:val="22"/>
          <w:lang w:val="en-US"/>
        </w:rPr>
        <w:t xml:space="preserve">Summary of inputs received from </w:t>
      </w:r>
      <w:r w:rsidR="001D78F0" w:rsidRPr="0006441C">
        <w:rPr>
          <w:rFonts w:eastAsia="Times New Roman"/>
          <w:sz w:val="22"/>
          <w:szCs w:val="22"/>
          <w:lang w:val="en-US"/>
        </w:rPr>
        <w:t xml:space="preserve">Member </w:t>
      </w:r>
      <w:r w:rsidRPr="0006441C">
        <w:rPr>
          <w:rFonts w:eastAsia="Times New Roman"/>
          <w:sz w:val="22"/>
          <w:szCs w:val="22"/>
          <w:lang w:val="en-US"/>
        </w:rPr>
        <w:t>States during the intersessional period</w:t>
      </w:r>
    </w:p>
    <w:p w14:paraId="487412C0" w14:textId="77777777" w:rsidR="000B6019" w:rsidRPr="0006441C" w:rsidRDefault="000B6019" w:rsidP="000B6019">
      <w:pPr>
        <w:numPr>
          <w:ilvl w:val="1"/>
          <w:numId w:val="3"/>
        </w:numPr>
        <w:jc w:val="both"/>
        <w:rPr>
          <w:rFonts w:eastAsia="Times New Roman"/>
          <w:sz w:val="22"/>
          <w:szCs w:val="22"/>
          <w:lang w:val="en-US"/>
        </w:rPr>
      </w:pPr>
      <w:r w:rsidRPr="0006441C">
        <w:rPr>
          <w:rFonts w:eastAsia="Times New Roman"/>
          <w:sz w:val="22"/>
          <w:szCs w:val="22"/>
          <w:lang w:val="en-US"/>
        </w:rPr>
        <w:t>Summary of additional communications circulated by the co-Moderators during the   intersessional period</w:t>
      </w:r>
    </w:p>
    <w:p w14:paraId="28001FA0" w14:textId="77777777" w:rsidR="000B6019" w:rsidRPr="0006441C" w:rsidRDefault="000B6019" w:rsidP="000B6019">
      <w:pPr>
        <w:numPr>
          <w:ilvl w:val="1"/>
          <w:numId w:val="3"/>
        </w:numPr>
        <w:jc w:val="both"/>
        <w:rPr>
          <w:rFonts w:eastAsia="Times New Roman"/>
          <w:sz w:val="22"/>
          <w:szCs w:val="22"/>
          <w:lang w:val="en-US"/>
        </w:rPr>
      </w:pPr>
      <w:r w:rsidRPr="0006441C">
        <w:rPr>
          <w:rFonts w:eastAsia="Times New Roman"/>
          <w:sz w:val="22"/>
          <w:szCs w:val="22"/>
          <w:lang w:val="en-US"/>
        </w:rPr>
        <w:t>Modalities / Conduct of discussions</w:t>
      </w:r>
    </w:p>
    <w:p w14:paraId="27CA08BB" w14:textId="77777777" w:rsidR="000B6019" w:rsidRPr="0006441C" w:rsidRDefault="000B6019" w:rsidP="000B6019">
      <w:pPr>
        <w:jc w:val="both"/>
        <w:rPr>
          <w:rFonts w:eastAsia="Times New Roman"/>
          <w:sz w:val="22"/>
          <w:szCs w:val="22"/>
          <w:lang w:val="en-US"/>
        </w:rPr>
      </w:pPr>
    </w:p>
    <w:p w14:paraId="0CBDABFA" w14:textId="77777777" w:rsidR="000B6019" w:rsidRPr="0006441C" w:rsidRDefault="000B6019" w:rsidP="000B6019">
      <w:pPr>
        <w:jc w:val="both"/>
        <w:rPr>
          <w:rFonts w:eastAsia="Times New Roman"/>
          <w:sz w:val="22"/>
          <w:szCs w:val="22"/>
          <w:lang w:val="en-US"/>
        </w:rPr>
      </w:pPr>
      <w:r w:rsidRPr="0006441C">
        <w:rPr>
          <w:rFonts w:eastAsia="Times New Roman"/>
          <w:sz w:val="22"/>
          <w:szCs w:val="22"/>
          <w:lang w:val="en-US"/>
        </w:rPr>
        <w:t xml:space="preserve">Rationale: </w:t>
      </w:r>
    </w:p>
    <w:p w14:paraId="637B5894" w14:textId="77777777" w:rsidR="00E9027F" w:rsidRPr="0006441C" w:rsidRDefault="00E9027F" w:rsidP="000B6019">
      <w:pPr>
        <w:jc w:val="both"/>
        <w:rPr>
          <w:sz w:val="22"/>
          <w:szCs w:val="22"/>
          <w:lang w:val="en-US"/>
        </w:rPr>
      </w:pPr>
    </w:p>
    <w:p w14:paraId="0E021FE7" w14:textId="03FC632B" w:rsidR="000B6019" w:rsidRPr="0006441C" w:rsidRDefault="00E9027F" w:rsidP="000B6019">
      <w:pPr>
        <w:jc w:val="both"/>
        <w:rPr>
          <w:sz w:val="22"/>
          <w:szCs w:val="22"/>
          <w:lang w:val="en-US"/>
        </w:rPr>
      </w:pPr>
      <w:r w:rsidRPr="0006441C">
        <w:rPr>
          <w:sz w:val="22"/>
          <w:szCs w:val="22"/>
          <w:lang w:val="en-US"/>
        </w:rPr>
        <w:t>T</w:t>
      </w:r>
      <w:r w:rsidR="000B6019" w:rsidRPr="0006441C">
        <w:rPr>
          <w:sz w:val="22"/>
          <w:szCs w:val="22"/>
          <w:lang w:val="en-US"/>
        </w:rPr>
        <w:t xml:space="preserve">he Legal Subcommittee has </w:t>
      </w:r>
      <w:r w:rsidR="001F40BE" w:rsidRPr="0006441C">
        <w:rPr>
          <w:sz w:val="22"/>
          <w:szCs w:val="22"/>
          <w:lang w:val="en-US"/>
        </w:rPr>
        <w:t>rarely u</w:t>
      </w:r>
      <w:r w:rsidR="000B6019" w:rsidRPr="0006441C">
        <w:rPr>
          <w:sz w:val="22"/>
          <w:szCs w:val="22"/>
          <w:lang w:val="en-US"/>
        </w:rPr>
        <w:t>tilize</w:t>
      </w:r>
      <w:r w:rsidR="001F40BE" w:rsidRPr="0006441C">
        <w:rPr>
          <w:sz w:val="22"/>
          <w:szCs w:val="22"/>
          <w:lang w:val="en-US"/>
        </w:rPr>
        <w:t>d</w:t>
      </w:r>
      <w:r w:rsidR="000B6019" w:rsidRPr="0006441C">
        <w:rPr>
          <w:sz w:val="22"/>
          <w:szCs w:val="22"/>
          <w:lang w:val="en-US"/>
        </w:rPr>
        <w:t xml:space="preserve"> the tool of scheduled informal consultations</w:t>
      </w:r>
      <w:r w:rsidR="001D78F0" w:rsidRPr="0006441C">
        <w:rPr>
          <w:sz w:val="22"/>
          <w:szCs w:val="22"/>
          <w:lang w:val="en-US"/>
        </w:rPr>
        <w:t xml:space="preserve"> in the past</w:t>
      </w:r>
      <w:r w:rsidR="001F40BE" w:rsidRPr="0006441C">
        <w:rPr>
          <w:sz w:val="22"/>
          <w:szCs w:val="22"/>
          <w:lang w:val="en-US"/>
        </w:rPr>
        <w:t xml:space="preserve">, </w:t>
      </w:r>
      <w:r w:rsidRPr="0006441C">
        <w:rPr>
          <w:sz w:val="22"/>
          <w:szCs w:val="22"/>
          <w:lang w:val="en-US"/>
        </w:rPr>
        <w:t xml:space="preserve">so </w:t>
      </w:r>
      <w:r w:rsidR="001F40BE" w:rsidRPr="0006441C">
        <w:rPr>
          <w:sz w:val="22"/>
          <w:szCs w:val="22"/>
          <w:lang w:val="en-US"/>
        </w:rPr>
        <w:t>the discussion will begin by clarifying the process for</w:t>
      </w:r>
      <w:r w:rsidR="00B36EBA" w:rsidRPr="0006441C">
        <w:rPr>
          <w:sz w:val="22"/>
          <w:szCs w:val="22"/>
          <w:lang w:val="en-US"/>
        </w:rPr>
        <w:t xml:space="preserve"> carrying out</w:t>
      </w:r>
      <w:r w:rsidR="001F40BE" w:rsidRPr="0006441C">
        <w:rPr>
          <w:sz w:val="22"/>
          <w:szCs w:val="22"/>
          <w:lang w:val="en-US"/>
        </w:rPr>
        <w:t xml:space="preserve"> </w:t>
      </w:r>
      <w:r w:rsidR="00B36EBA" w:rsidRPr="0006441C">
        <w:rPr>
          <w:sz w:val="22"/>
          <w:szCs w:val="22"/>
          <w:lang w:val="en-US"/>
        </w:rPr>
        <w:t>the work, including reviewing the mandate, providing an overview of inputs and communications received by States</w:t>
      </w:r>
      <w:r w:rsidR="007D50DB">
        <w:rPr>
          <w:sz w:val="22"/>
          <w:szCs w:val="22"/>
          <w:lang w:val="en-US"/>
        </w:rPr>
        <w:t xml:space="preserve"> members of the Committee</w:t>
      </w:r>
      <w:r w:rsidR="00B36EBA" w:rsidRPr="0006441C">
        <w:rPr>
          <w:sz w:val="22"/>
          <w:szCs w:val="22"/>
          <w:lang w:val="en-US"/>
        </w:rPr>
        <w:t xml:space="preserve">, and establishing the modalities for the conduct of discussion. </w:t>
      </w:r>
      <w:r w:rsidR="00E456C5" w:rsidRPr="0006441C">
        <w:rPr>
          <w:sz w:val="22"/>
          <w:szCs w:val="22"/>
          <w:lang w:val="en-US"/>
        </w:rPr>
        <w:t>P</w:t>
      </w:r>
      <w:r w:rsidR="000B6019" w:rsidRPr="0006441C">
        <w:rPr>
          <w:sz w:val="22"/>
          <w:szCs w:val="22"/>
          <w:lang w:val="en-US"/>
        </w:rPr>
        <w:t>articipant</w:t>
      </w:r>
      <w:r w:rsidR="00B36EBA" w:rsidRPr="0006441C">
        <w:rPr>
          <w:sz w:val="22"/>
          <w:szCs w:val="22"/>
          <w:lang w:val="en-US"/>
        </w:rPr>
        <w:t>s in</w:t>
      </w:r>
      <w:r w:rsidR="000B6019" w:rsidRPr="0006441C">
        <w:rPr>
          <w:sz w:val="22"/>
          <w:szCs w:val="22"/>
          <w:lang w:val="en-US"/>
        </w:rPr>
        <w:t xml:space="preserve"> the </w:t>
      </w:r>
      <w:r w:rsidR="00B36EBA" w:rsidRPr="0006441C">
        <w:rPr>
          <w:sz w:val="22"/>
          <w:szCs w:val="22"/>
          <w:lang w:val="en-US"/>
        </w:rPr>
        <w:t>discussions</w:t>
      </w:r>
      <w:r w:rsidR="000B6019" w:rsidRPr="0006441C">
        <w:rPr>
          <w:sz w:val="22"/>
          <w:szCs w:val="22"/>
          <w:lang w:val="en-US"/>
        </w:rPr>
        <w:t xml:space="preserve"> should have full discretion and capacity to discuss and to choose the modalities of the discussions. In this way, </w:t>
      </w:r>
      <w:r w:rsidR="00B36EBA" w:rsidRPr="0006441C">
        <w:rPr>
          <w:sz w:val="22"/>
          <w:szCs w:val="22"/>
          <w:lang w:val="en-US"/>
        </w:rPr>
        <w:t>it is hoped</w:t>
      </w:r>
      <w:r w:rsidR="000B6019" w:rsidRPr="0006441C">
        <w:rPr>
          <w:sz w:val="22"/>
          <w:szCs w:val="22"/>
          <w:lang w:val="en-US"/>
        </w:rPr>
        <w:t xml:space="preserve"> that this discussion, preceded by general wrap-up of the results of preparatory work during the intersessional period, should bring greater clarity to the methods of work.</w:t>
      </w:r>
    </w:p>
    <w:p w14:paraId="028E973F" w14:textId="77777777" w:rsidR="000B6019" w:rsidRPr="0006441C" w:rsidRDefault="000B6019" w:rsidP="000B6019">
      <w:pPr>
        <w:rPr>
          <w:rFonts w:eastAsia="Times New Roman"/>
          <w:sz w:val="22"/>
          <w:szCs w:val="22"/>
          <w:lang w:val="en-US"/>
        </w:rPr>
      </w:pPr>
    </w:p>
    <w:p w14:paraId="334CF373" w14:textId="5226B2AD" w:rsidR="000B6019" w:rsidRPr="0006441C" w:rsidRDefault="000B6019" w:rsidP="000B6019">
      <w:pPr>
        <w:jc w:val="both"/>
        <w:rPr>
          <w:rFonts w:eastAsia="Times New Roman"/>
          <w:sz w:val="22"/>
          <w:szCs w:val="22"/>
          <w:lang w:val="en-US"/>
        </w:rPr>
      </w:pPr>
      <w:r w:rsidRPr="0006441C">
        <w:rPr>
          <w:rFonts w:eastAsia="Times New Roman"/>
          <w:sz w:val="22"/>
          <w:szCs w:val="22"/>
          <w:lang w:val="en-US"/>
        </w:rPr>
        <w:t xml:space="preserve">II.  </w:t>
      </w:r>
      <w:r w:rsidR="001D78F0" w:rsidRPr="0006441C">
        <w:rPr>
          <w:rFonts w:eastAsia="Times New Roman"/>
          <w:sz w:val="22"/>
          <w:szCs w:val="22"/>
          <w:lang w:val="en-US"/>
        </w:rPr>
        <w:t xml:space="preserve">Proposed </w:t>
      </w:r>
      <w:r w:rsidR="00C17B53">
        <w:rPr>
          <w:rFonts w:eastAsia="Times New Roman"/>
          <w:sz w:val="22"/>
          <w:szCs w:val="22"/>
          <w:lang w:val="en-US"/>
        </w:rPr>
        <w:t>s</w:t>
      </w:r>
      <w:r w:rsidRPr="0006441C">
        <w:rPr>
          <w:rFonts w:eastAsia="Times New Roman"/>
          <w:sz w:val="22"/>
          <w:szCs w:val="22"/>
          <w:lang w:val="en-US"/>
        </w:rPr>
        <w:t xml:space="preserve">ubstantive </w:t>
      </w:r>
      <w:r w:rsidR="001F40BE" w:rsidRPr="0006441C">
        <w:rPr>
          <w:rFonts w:eastAsia="Times New Roman"/>
          <w:sz w:val="22"/>
          <w:szCs w:val="22"/>
          <w:lang w:val="en-US"/>
        </w:rPr>
        <w:t>topics</w:t>
      </w:r>
      <w:r w:rsidRPr="0006441C">
        <w:rPr>
          <w:rFonts w:eastAsia="Times New Roman"/>
          <w:sz w:val="22"/>
          <w:szCs w:val="22"/>
          <w:lang w:val="en-US"/>
        </w:rPr>
        <w:t>:</w:t>
      </w:r>
    </w:p>
    <w:p w14:paraId="2A245906" w14:textId="77777777" w:rsidR="000B6019" w:rsidRPr="0006441C" w:rsidRDefault="000B6019" w:rsidP="000B6019">
      <w:pPr>
        <w:jc w:val="both"/>
        <w:rPr>
          <w:rFonts w:eastAsia="Times New Roman"/>
          <w:sz w:val="22"/>
          <w:szCs w:val="22"/>
          <w:lang w:val="en-US"/>
        </w:rPr>
      </w:pPr>
    </w:p>
    <w:p w14:paraId="4F780848" w14:textId="77777777" w:rsidR="000B6019" w:rsidRPr="0006441C" w:rsidRDefault="000B6019" w:rsidP="00B36EBA">
      <w:pPr>
        <w:numPr>
          <w:ilvl w:val="0"/>
          <w:numId w:val="6"/>
        </w:numPr>
        <w:jc w:val="both"/>
        <w:rPr>
          <w:rFonts w:eastAsia="Times New Roman"/>
          <w:sz w:val="22"/>
          <w:szCs w:val="22"/>
          <w:lang w:val="en-US"/>
        </w:rPr>
      </w:pPr>
      <w:r w:rsidRPr="0006441C">
        <w:rPr>
          <w:rFonts w:eastAsia="Times New Roman"/>
          <w:sz w:val="22"/>
          <w:szCs w:val="22"/>
          <w:lang w:val="en-US"/>
        </w:rPr>
        <w:t xml:space="preserve">Formulation of substantive issues / topics to be addressed </w:t>
      </w:r>
    </w:p>
    <w:p w14:paraId="4AE28879" w14:textId="77777777" w:rsidR="000B6019" w:rsidRPr="0006441C" w:rsidRDefault="000B6019" w:rsidP="00B36EBA">
      <w:pPr>
        <w:numPr>
          <w:ilvl w:val="1"/>
          <w:numId w:val="6"/>
        </w:numPr>
        <w:jc w:val="both"/>
        <w:rPr>
          <w:rFonts w:eastAsia="Times New Roman"/>
          <w:sz w:val="22"/>
          <w:szCs w:val="22"/>
          <w:lang w:val="en-US"/>
        </w:rPr>
      </w:pPr>
      <w:r w:rsidRPr="0006441C">
        <w:rPr>
          <w:rFonts w:eastAsia="Times New Roman"/>
          <w:sz w:val="22"/>
          <w:szCs w:val="22"/>
          <w:lang w:val="en-US"/>
        </w:rPr>
        <w:t>Brief summary of the main elements raised under each substantive issue / topic</w:t>
      </w:r>
    </w:p>
    <w:p w14:paraId="6F9A6D62" w14:textId="69649F31" w:rsidR="000B6019" w:rsidRPr="0006441C" w:rsidRDefault="000B6019" w:rsidP="00B36EBA">
      <w:pPr>
        <w:numPr>
          <w:ilvl w:val="0"/>
          <w:numId w:val="6"/>
        </w:numPr>
        <w:jc w:val="both"/>
        <w:rPr>
          <w:rFonts w:eastAsia="Times New Roman"/>
          <w:sz w:val="22"/>
          <w:szCs w:val="22"/>
          <w:lang w:val="en-US"/>
        </w:rPr>
      </w:pPr>
      <w:r w:rsidRPr="0006441C">
        <w:rPr>
          <w:rFonts w:eastAsia="Times New Roman"/>
          <w:sz w:val="22"/>
          <w:szCs w:val="22"/>
          <w:lang w:val="en-US"/>
        </w:rPr>
        <w:t xml:space="preserve">Additional indications by </w:t>
      </w:r>
      <w:r w:rsidR="00C17B53" w:rsidRPr="0006441C">
        <w:rPr>
          <w:sz w:val="22"/>
          <w:szCs w:val="22"/>
          <w:lang w:val="en-US"/>
        </w:rPr>
        <w:t>States</w:t>
      </w:r>
      <w:r w:rsidR="00C17B53">
        <w:rPr>
          <w:sz w:val="22"/>
          <w:szCs w:val="22"/>
          <w:lang w:val="en-US"/>
        </w:rPr>
        <w:t xml:space="preserve"> members of the Committee</w:t>
      </w:r>
      <w:r w:rsidR="00C17B53" w:rsidRPr="0006441C">
        <w:rPr>
          <w:rFonts w:eastAsia="Times New Roman"/>
          <w:sz w:val="22"/>
          <w:szCs w:val="22"/>
          <w:lang w:val="en-US"/>
        </w:rPr>
        <w:t xml:space="preserve"> </w:t>
      </w:r>
      <w:r w:rsidRPr="0006441C">
        <w:rPr>
          <w:rFonts w:eastAsia="Times New Roman"/>
          <w:sz w:val="22"/>
          <w:szCs w:val="22"/>
          <w:lang w:val="en-US"/>
        </w:rPr>
        <w:t>as to the issues to be addressed</w:t>
      </w:r>
    </w:p>
    <w:p w14:paraId="12634A3B" w14:textId="77777777" w:rsidR="000B6019" w:rsidRPr="0006441C" w:rsidRDefault="000B6019" w:rsidP="00B36EBA">
      <w:pPr>
        <w:numPr>
          <w:ilvl w:val="1"/>
          <w:numId w:val="6"/>
        </w:numPr>
        <w:jc w:val="both"/>
        <w:rPr>
          <w:rFonts w:eastAsia="Times New Roman"/>
          <w:sz w:val="22"/>
          <w:szCs w:val="22"/>
          <w:lang w:val="en-US"/>
        </w:rPr>
      </w:pPr>
      <w:r w:rsidRPr="0006441C">
        <w:rPr>
          <w:rFonts w:eastAsia="Times New Roman"/>
          <w:sz w:val="22"/>
          <w:szCs w:val="22"/>
          <w:lang w:val="en-US"/>
        </w:rPr>
        <w:t xml:space="preserve">Further </w:t>
      </w:r>
      <w:r w:rsidR="00B36EBA" w:rsidRPr="0006441C">
        <w:rPr>
          <w:rFonts w:eastAsia="Times New Roman"/>
          <w:sz w:val="22"/>
          <w:szCs w:val="22"/>
          <w:lang w:val="en-US"/>
        </w:rPr>
        <w:t>synthesis</w:t>
      </w:r>
      <w:r w:rsidRPr="0006441C">
        <w:rPr>
          <w:rFonts w:eastAsia="Times New Roman"/>
          <w:sz w:val="22"/>
          <w:szCs w:val="22"/>
          <w:lang w:val="en-US"/>
        </w:rPr>
        <w:t xml:space="preserve"> of these inputs</w:t>
      </w:r>
    </w:p>
    <w:p w14:paraId="06237634" w14:textId="77777777" w:rsidR="000B6019" w:rsidRPr="0006441C" w:rsidRDefault="000B6019" w:rsidP="00B36EBA">
      <w:pPr>
        <w:numPr>
          <w:ilvl w:val="0"/>
          <w:numId w:val="6"/>
        </w:numPr>
        <w:jc w:val="both"/>
        <w:rPr>
          <w:rFonts w:eastAsia="Times New Roman"/>
          <w:sz w:val="22"/>
          <w:szCs w:val="22"/>
          <w:lang w:val="en-US"/>
        </w:rPr>
      </w:pPr>
      <w:r w:rsidRPr="0006441C">
        <w:rPr>
          <w:rFonts w:eastAsia="Times New Roman"/>
          <w:sz w:val="22"/>
          <w:szCs w:val="22"/>
          <w:lang w:val="en-US"/>
        </w:rPr>
        <w:t>Relevant legal issues under applicable international law</w:t>
      </w:r>
    </w:p>
    <w:p w14:paraId="197A6848" w14:textId="18C22145" w:rsidR="000B6019" w:rsidRPr="0006441C" w:rsidRDefault="000B6019" w:rsidP="00B36EBA">
      <w:pPr>
        <w:numPr>
          <w:ilvl w:val="1"/>
          <w:numId w:val="6"/>
        </w:numPr>
        <w:jc w:val="both"/>
        <w:rPr>
          <w:rFonts w:eastAsia="Times New Roman"/>
          <w:sz w:val="22"/>
          <w:szCs w:val="22"/>
          <w:lang w:val="en-US"/>
        </w:rPr>
      </w:pPr>
      <w:r w:rsidRPr="0006441C">
        <w:rPr>
          <w:rFonts w:eastAsia="Times New Roman"/>
          <w:sz w:val="22"/>
          <w:szCs w:val="22"/>
          <w:lang w:val="en-US"/>
        </w:rPr>
        <w:t>The principles contained in the Outer Space Treaty and their interpretation</w:t>
      </w:r>
    </w:p>
    <w:p w14:paraId="07FF5F43" w14:textId="77777777" w:rsidR="000B6019" w:rsidRPr="0006441C" w:rsidRDefault="000B6019" w:rsidP="00B36EBA">
      <w:pPr>
        <w:numPr>
          <w:ilvl w:val="1"/>
          <w:numId w:val="6"/>
        </w:numPr>
        <w:jc w:val="both"/>
        <w:rPr>
          <w:rFonts w:eastAsia="Times New Roman"/>
          <w:sz w:val="22"/>
          <w:szCs w:val="22"/>
          <w:lang w:val="en-US"/>
        </w:rPr>
      </w:pPr>
      <w:r w:rsidRPr="0006441C">
        <w:rPr>
          <w:rFonts w:eastAsia="Times New Roman"/>
          <w:sz w:val="22"/>
          <w:szCs w:val="22"/>
          <w:lang w:val="en-US"/>
        </w:rPr>
        <w:t>Other relevant international space law regimes / treaty arrangements</w:t>
      </w:r>
    </w:p>
    <w:p w14:paraId="6AF63D4B" w14:textId="77777777" w:rsidR="000B6019" w:rsidRPr="0006441C" w:rsidRDefault="000B6019" w:rsidP="00B36EBA">
      <w:pPr>
        <w:numPr>
          <w:ilvl w:val="1"/>
          <w:numId w:val="6"/>
        </w:numPr>
        <w:jc w:val="both"/>
        <w:rPr>
          <w:rFonts w:eastAsia="Times New Roman"/>
          <w:sz w:val="22"/>
          <w:szCs w:val="22"/>
          <w:lang w:val="en-US"/>
        </w:rPr>
      </w:pPr>
      <w:r w:rsidRPr="0006441C">
        <w:rPr>
          <w:rFonts w:eastAsia="Times New Roman"/>
          <w:sz w:val="22"/>
          <w:szCs w:val="22"/>
          <w:lang w:val="en-US"/>
        </w:rPr>
        <w:t>Relevant ‘Soft Law’ guidelines / principles</w:t>
      </w:r>
    </w:p>
    <w:p w14:paraId="039A49AE" w14:textId="77777777" w:rsidR="000B6019" w:rsidRPr="0006441C" w:rsidRDefault="000B6019" w:rsidP="00B36EBA">
      <w:pPr>
        <w:numPr>
          <w:ilvl w:val="1"/>
          <w:numId w:val="6"/>
        </w:numPr>
        <w:jc w:val="both"/>
        <w:rPr>
          <w:rFonts w:eastAsia="Times New Roman"/>
          <w:sz w:val="22"/>
          <w:szCs w:val="22"/>
          <w:lang w:val="en-US"/>
        </w:rPr>
      </w:pPr>
      <w:r w:rsidRPr="0006441C">
        <w:rPr>
          <w:rFonts w:eastAsia="Times New Roman"/>
          <w:sz w:val="22"/>
          <w:szCs w:val="22"/>
          <w:lang w:val="en-US"/>
        </w:rPr>
        <w:t>Relevant principles of general international law</w:t>
      </w:r>
    </w:p>
    <w:p w14:paraId="51094D2F" w14:textId="77777777" w:rsidR="000B6019" w:rsidRPr="0006441C" w:rsidRDefault="000B6019" w:rsidP="00B36EBA">
      <w:pPr>
        <w:numPr>
          <w:ilvl w:val="0"/>
          <w:numId w:val="6"/>
        </w:numPr>
        <w:spacing w:after="100" w:afterAutospacing="1"/>
        <w:ind w:left="714" w:hanging="357"/>
        <w:jc w:val="both"/>
        <w:rPr>
          <w:rFonts w:eastAsia="Times New Roman"/>
          <w:sz w:val="22"/>
          <w:szCs w:val="22"/>
          <w:lang w:val="en-US"/>
        </w:rPr>
      </w:pPr>
      <w:r w:rsidRPr="0006441C">
        <w:rPr>
          <w:rFonts w:eastAsia="Times New Roman"/>
          <w:sz w:val="22"/>
          <w:szCs w:val="22"/>
          <w:lang w:val="en-US"/>
        </w:rPr>
        <w:t>The role of domestic legislation</w:t>
      </w:r>
    </w:p>
    <w:p w14:paraId="6CE2EE05" w14:textId="77777777" w:rsidR="000B6019" w:rsidRPr="0006441C" w:rsidRDefault="000B6019" w:rsidP="00B36EBA">
      <w:pPr>
        <w:numPr>
          <w:ilvl w:val="0"/>
          <w:numId w:val="6"/>
        </w:numPr>
        <w:spacing w:after="100" w:afterAutospacing="1"/>
        <w:ind w:left="714" w:hanging="357"/>
        <w:jc w:val="both"/>
        <w:rPr>
          <w:rFonts w:eastAsia="Times New Roman"/>
          <w:sz w:val="22"/>
          <w:szCs w:val="22"/>
          <w:lang w:val="en-US"/>
        </w:rPr>
      </w:pPr>
      <w:r w:rsidRPr="0006441C">
        <w:rPr>
          <w:rFonts w:eastAsia="Times New Roman"/>
          <w:sz w:val="22"/>
          <w:szCs w:val="22"/>
          <w:lang w:val="en-US"/>
        </w:rPr>
        <w:t xml:space="preserve">Relevance of work by experts, other entities, </w:t>
      </w:r>
      <w:r w:rsidRPr="0006441C">
        <w:rPr>
          <w:sz w:val="22"/>
          <w:szCs w:val="22"/>
          <w:lang w:val="en-US"/>
        </w:rPr>
        <w:t>universities, space agencies and industry stakeholders</w:t>
      </w:r>
      <w:r w:rsidRPr="0006441C">
        <w:rPr>
          <w:rFonts w:eastAsia="Times New Roman"/>
          <w:sz w:val="22"/>
          <w:szCs w:val="22"/>
          <w:lang w:val="en-US"/>
        </w:rPr>
        <w:t xml:space="preserve"> </w:t>
      </w:r>
    </w:p>
    <w:p w14:paraId="58D22FE0" w14:textId="406BE9AB" w:rsidR="000B6019" w:rsidRPr="0006441C" w:rsidRDefault="000B6019" w:rsidP="00B36EBA">
      <w:pPr>
        <w:numPr>
          <w:ilvl w:val="0"/>
          <w:numId w:val="6"/>
        </w:numPr>
        <w:spacing w:after="100" w:afterAutospacing="1"/>
        <w:ind w:left="714" w:hanging="357"/>
        <w:jc w:val="both"/>
        <w:rPr>
          <w:rFonts w:eastAsia="Times New Roman"/>
          <w:sz w:val="22"/>
          <w:szCs w:val="22"/>
          <w:lang w:val="en-US"/>
        </w:rPr>
      </w:pPr>
      <w:r w:rsidRPr="0006441C">
        <w:rPr>
          <w:rFonts w:eastAsia="Times New Roman"/>
          <w:sz w:val="22"/>
          <w:szCs w:val="22"/>
          <w:lang w:val="en-US"/>
        </w:rPr>
        <w:t xml:space="preserve">Input from other </w:t>
      </w:r>
      <w:r w:rsidR="00B14501" w:rsidRPr="0006441C">
        <w:rPr>
          <w:rFonts w:eastAsia="Times New Roman"/>
          <w:sz w:val="22"/>
          <w:szCs w:val="22"/>
          <w:lang w:val="en-US"/>
        </w:rPr>
        <w:t xml:space="preserve">groups </w:t>
      </w:r>
      <w:r w:rsidRPr="0006441C">
        <w:rPr>
          <w:rFonts w:eastAsia="Times New Roman"/>
          <w:sz w:val="22"/>
          <w:szCs w:val="22"/>
          <w:lang w:val="en-US"/>
        </w:rPr>
        <w:t xml:space="preserve">(including from </w:t>
      </w:r>
      <w:r w:rsidR="00BF5CB3" w:rsidRPr="0006441C">
        <w:rPr>
          <w:sz w:val="22"/>
          <w:szCs w:val="22"/>
          <w:lang w:val="en-US"/>
        </w:rPr>
        <w:t>T</w:t>
      </w:r>
      <w:r w:rsidRPr="0006441C">
        <w:rPr>
          <w:sz w:val="22"/>
          <w:szCs w:val="22"/>
          <w:lang w:val="en-US"/>
        </w:rPr>
        <w:t>he Hague International Space Resources Governance Working Group)</w:t>
      </w:r>
    </w:p>
    <w:p w14:paraId="12837A2C" w14:textId="77777777" w:rsidR="000B6019" w:rsidRPr="0006441C" w:rsidRDefault="000B6019" w:rsidP="00B36EBA">
      <w:pPr>
        <w:numPr>
          <w:ilvl w:val="0"/>
          <w:numId w:val="6"/>
        </w:numPr>
        <w:jc w:val="both"/>
        <w:rPr>
          <w:rFonts w:eastAsia="Times New Roman"/>
          <w:sz w:val="22"/>
          <w:szCs w:val="22"/>
          <w:lang w:val="en-US"/>
        </w:rPr>
      </w:pPr>
      <w:r w:rsidRPr="0006441C">
        <w:rPr>
          <w:rFonts w:eastAsia="Times New Roman"/>
          <w:sz w:val="22"/>
          <w:szCs w:val="22"/>
          <w:lang w:val="en-US"/>
        </w:rPr>
        <w:t>Other relevant policy issues</w:t>
      </w:r>
    </w:p>
    <w:p w14:paraId="58F29CA2" w14:textId="77777777" w:rsidR="000B6019" w:rsidRPr="0006441C" w:rsidRDefault="000B6019" w:rsidP="000B6019">
      <w:pPr>
        <w:rPr>
          <w:rFonts w:eastAsia="Times New Roman"/>
          <w:sz w:val="22"/>
          <w:szCs w:val="22"/>
          <w:lang w:val="en-US"/>
        </w:rPr>
      </w:pPr>
    </w:p>
    <w:p w14:paraId="6E6FEAF6" w14:textId="77777777" w:rsidR="000B6019" w:rsidRPr="0006441C" w:rsidRDefault="000B6019" w:rsidP="000B6019">
      <w:pPr>
        <w:rPr>
          <w:rFonts w:eastAsia="Times New Roman"/>
          <w:sz w:val="22"/>
          <w:szCs w:val="22"/>
          <w:lang w:val="en-US"/>
        </w:rPr>
      </w:pPr>
      <w:r w:rsidRPr="0006441C">
        <w:rPr>
          <w:rFonts w:eastAsia="Times New Roman"/>
          <w:sz w:val="22"/>
          <w:szCs w:val="22"/>
          <w:lang w:val="en-US"/>
        </w:rPr>
        <w:t xml:space="preserve">Rationale: </w:t>
      </w:r>
    </w:p>
    <w:p w14:paraId="5695BFB9" w14:textId="77777777" w:rsidR="000B6019" w:rsidRPr="0006441C" w:rsidRDefault="000B6019" w:rsidP="000B6019">
      <w:pPr>
        <w:jc w:val="both"/>
        <w:rPr>
          <w:sz w:val="22"/>
          <w:szCs w:val="22"/>
          <w:lang w:val="en-US"/>
        </w:rPr>
      </w:pPr>
    </w:p>
    <w:p w14:paraId="49E90CD3" w14:textId="0CA72F95" w:rsidR="000B6019" w:rsidRPr="0006441C" w:rsidRDefault="000B6019" w:rsidP="000B6019">
      <w:pPr>
        <w:jc w:val="both"/>
        <w:rPr>
          <w:sz w:val="22"/>
          <w:szCs w:val="22"/>
          <w:lang w:val="en-US"/>
        </w:rPr>
      </w:pPr>
      <w:r w:rsidRPr="0006441C">
        <w:rPr>
          <w:sz w:val="22"/>
          <w:szCs w:val="22"/>
          <w:lang w:val="en-US"/>
        </w:rPr>
        <w:t xml:space="preserve">The previous sessions of the Legal Subcommittee have clearly indicated that the agenda item devoted to space resources has produced a very rich discussion on </w:t>
      </w:r>
      <w:r w:rsidR="00B14501" w:rsidRPr="0006441C">
        <w:rPr>
          <w:sz w:val="22"/>
          <w:szCs w:val="22"/>
          <w:lang w:val="en-US"/>
        </w:rPr>
        <w:t>a broad</w:t>
      </w:r>
      <w:r w:rsidRPr="0006441C">
        <w:rPr>
          <w:sz w:val="22"/>
          <w:szCs w:val="22"/>
          <w:lang w:val="en-US"/>
        </w:rPr>
        <w:t xml:space="preserve"> range of complicated issues </w:t>
      </w:r>
      <w:r w:rsidR="00B14501" w:rsidRPr="0006441C">
        <w:rPr>
          <w:sz w:val="22"/>
          <w:szCs w:val="22"/>
          <w:lang w:val="en-US"/>
        </w:rPr>
        <w:t xml:space="preserve">relating to the </w:t>
      </w:r>
      <w:r w:rsidRPr="0006441C">
        <w:rPr>
          <w:sz w:val="22"/>
          <w:szCs w:val="22"/>
          <w:lang w:val="en-US"/>
        </w:rPr>
        <w:t xml:space="preserve">interpretation of applicable international space law. In order to achieve a common understanding of problems to be dealt with at a later stage, it is necessary to identify </w:t>
      </w:r>
      <w:r w:rsidR="00B36EBA" w:rsidRPr="0006441C">
        <w:rPr>
          <w:sz w:val="22"/>
          <w:szCs w:val="22"/>
          <w:lang w:val="en-US"/>
        </w:rPr>
        <w:t xml:space="preserve">the </w:t>
      </w:r>
      <w:r w:rsidRPr="0006441C">
        <w:rPr>
          <w:sz w:val="22"/>
          <w:szCs w:val="22"/>
          <w:lang w:val="en-US"/>
        </w:rPr>
        <w:t xml:space="preserve">major fields of possible agreement and major issues regarding which delegations </w:t>
      </w:r>
      <w:r w:rsidR="00B36EBA" w:rsidRPr="0006441C">
        <w:rPr>
          <w:sz w:val="22"/>
          <w:szCs w:val="22"/>
          <w:lang w:val="en-US"/>
        </w:rPr>
        <w:t>continue to</w:t>
      </w:r>
      <w:r w:rsidRPr="0006441C">
        <w:rPr>
          <w:sz w:val="22"/>
          <w:szCs w:val="22"/>
          <w:lang w:val="en-US"/>
        </w:rPr>
        <w:t xml:space="preserve"> fundamentally disagree</w:t>
      </w:r>
      <w:r w:rsidR="00B36EBA" w:rsidRPr="0006441C">
        <w:rPr>
          <w:sz w:val="22"/>
          <w:szCs w:val="22"/>
          <w:lang w:val="en-US"/>
        </w:rPr>
        <w:t>.</w:t>
      </w:r>
      <w:r w:rsidRPr="0006441C">
        <w:rPr>
          <w:sz w:val="22"/>
          <w:szCs w:val="22"/>
          <w:lang w:val="en-US"/>
        </w:rPr>
        <w:t xml:space="preserve"> </w:t>
      </w:r>
      <w:r w:rsidR="00B36EBA" w:rsidRPr="0006441C">
        <w:rPr>
          <w:sz w:val="22"/>
          <w:szCs w:val="22"/>
          <w:lang w:val="en-US"/>
        </w:rPr>
        <w:t>T</w:t>
      </w:r>
      <w:r w:rsidRPr="0006441C">
        <w:rPr>
          <w:sz w:val="22"/>
          <w:szCs w:val="22"/>
          <w:lang w:val="en-US"/>
        </w:rPr>
        <w:t>he</w:t>
      </w:r>
      <w:r w:rsidR="00B36EBA" w:rsidRPr="0006441C">
        <w:rPr>
          <w:sz w:val="22"/>
          <w:szCs w:val="22"/>
          <w:lang w:val="en-US"/>
        </w:rPr>
        <w:t xml:space="preserve"> discussions will be </w:t>
      </w:r>
      <w:r w:rsidR="00B6363E" w:rsidRPr="0006441C">
        <w:rPr>
          <w:sz w:val="22"/>
          <w:szCs w:val="22"/>
          <w:lang w:val="en-US"/>
        </w:rPr>
        <w:t>guided with a view toward arriving at</w:t>
      </w:r>
      <w:r w:rsidRPr="0006441C">
        <w:rPr>
          <w:sz w:val="22"/>
          <w:szCs w:val="22"/>
          <w:lang w:val="en-US"/>
        </w:rPr>
        <w:t xml:space="preserve"> legal certainty and predictability for all public and private actors intending to explore, exploit and/or utilize space resources, and to ensure the consistency thereof with</w:t>
      </w:r>
      <w:r w:rsidR="007F1277" w:rsidRPr="0006441C">
        <w:rPr>
          <w:sz w:val="22"/>
          <w:szCs w:val="22"/>
          <w:lang w:val="en-US"/>
        </w:rPr>
        <w:t xml:space="preserve"> applicable</w:t>
      </w:r>
      <w:r w:rsidRPr="0006441C">
        <w:rPr>
          <w:sz w:val="22"/>
          <w:szCs w:val="22"/>
          <w:lang w:val="en-US"/>
        </w:rPr>
        <w:t xml:space="preserve"> international law. </w:t>
      </w:r>
    </w:p>
    <w:p w14:paraId="0C9DD4B8" w14:textId="77777777" w:rsidR="000B6019" w:rsidRPr="0006441C" w:rsidRDefault="000B6019" w:rsidP="000B6019">
      <w:pPr>
        <w:rPr>
          <w:rFonts w:eastAsia="Times New Roman"/>
          <w:sz w:val="22"/>
          <w:szCs w:val="22"/>
          <w:lang w:val="en-US"/>
        </w:rPr>
      </w:pPr>
    </w:p>
    <w:p w14:paraId="1DF6570F" w14:textId="77777777" w:rsidR="000B6019" w:rsidRPr="0006441C" w:rsidRDefault="000B6019" w:rsidP="000B6019">
      <w:pPr>
        <w:jc w:val="both"/>
        <w:rPr>
          <w:rFonts w:eastAsia="Times New Roman"/>
          <w:sz w:val="22"/>
          <w:szCs w:val="22"/>
          <w:lang w:val="en-US"/>
        </w:rPr>
      </w:pPr>
      <w:r w:rsidRPr="0006441C">
        <w:rPr>
          <w:rFonts w:eastAsia="Times New Roman"/>
          <w:sz w:val="22"/>
          <w:szCs w:val="22"/>
          <w:lang w:val="en-US"/>
        </w:rPr>
        <w:t>III. Way forward</w:t>
      </w:r>
    </w:p>
    <w:p w14:paraId="0E76A77B" w14:textId="77777777" w:rsidR="000B6019" w:rsidRPr="0006441C" w:rsidRDefault="000B6019" w:rsidP="000B6019">
      <w:pPr>
        <w:jc w:val="both"/>
        <w:rPr>
          <w:rFonts w:eastAsia="Times New Roman"/>
          <w:sz w:val="22"/>
          <w:szCs w:val="22"/>
          <w:lang w:val="en-US"/>
        </w:rPr>
      </w:pPr>
    </w:p>
    <w:p w14:paraId="7903C2AB" w14:textId="77777777" w:rsidR="000B6019" w:rsidRPr="0006441C" w:rsidRDefault="000B6019" w:rsidP="00B36EBA">
      <w:pPr>
        <w:numPr>
          <w:ilvl w:val="0"/>
          <w:numId w:val="5"/>
        </w:numPr>
        <w:jc w:val="both"/>
        <w:rPr>
          <w:rFonts w:eastAsia="Times New Roman"/>
          <w:sz w:val="22"/>
          <w:szCs w:val="22"/>
          <w:lang w:val="en-US"/>
        </w:rPr>
      </w:pPr>
      <w:r w:rsidRPr="0006441C">
        <w:rPr>
          <w:rFonts w:eastAsia="Times New Roman"/>
          <w:sz w:val="22"/>
          <w:szCs w:val="22"/>
          <w:lang w:val="en-US"/>
        </w:rPr>
        <w:t>Further develop an understanding as to the necessity to continue a consideration of the general issues and coordination with the single agenda item relating to the discussions on exploration, exploitation and utilization of space resources</w:t>
      </w:r>
    </w:p>
    <w:p w14:paraId="205001AD" w14:textId="0A98DF20" w:rsidR="000B6019" w:rsidRPr="0006441C" w:rsidRDefault="00B6363E" w:rsidP="00B36EBA">
      <w:pPr>
        <w:numPr>
          <w:ilvl w:val="0"/>
          <w:numId w:val="5"/>
        </w:numPr>
        <w:jc w:val="both"/>
        <w:rPr>
          <w:rFonts w:eastAsia="Times New Roman"/>
          <w:sz w:val="22"/>
          <w:szCs w:val="22"/>
          <w:lang w:val="en-US"/>
        </w:rPr>
      </w:pPr>
      <w:r w:rsidRPr="0006441C">
        <w:rPr>
          <w:rFonts w:eastAsia="Times New Roman"/>
          <w:sz w:val="22"/>
          <w:szCs w:val="22"/>
          <w:lang w:val="en-US"/>
        </w:rPr>
        <w:t>R</w:t>
      </w:r>
      <w:r w:rsidR="000B6019" w:rsidRPr="0006441C">
        <w:rPr>
          <w:rFonts w:eastAsia="Times New Roman"/>
          <w:sz w:val="22"/>
          <w:szCs w:val="22"/>
          <w:lang w:val="en-US"/>
        </w:rPr>
        <w:t xml:space="preserve">eport to the Legal Subcommittee by the co-Moderators </w:t>
      </w:r>
      <w:r w:rsidR="00B14501" w:rsidRPr="0006441C">
        <w:rPr>
          <w:rFonts w:eastAsia="Times New Roman"/>
          <w:sz w:val="22"/>
          <w:szCs w:val="22"/>
          <w:lang w:val="en-US"/>
        </w:rPr>
        <w:t xml:space="preserve">dealing with issues </w:t>
      </w:r>
      <w:r w:rsidR="000B6019" w:rsidRPr="0006441C">
        <w:rPr>
          <w:rFonts w:eastAsia="Times New Roman"/>
          <w:sz w:val="22"/>
          <w:szCs w:val="22"/>
          <w:lang w:val="en-US"/>
        </w:rPr>
        <w:t xml:space="preserve">under </w:t>
      </w:r>
      <w:r w:rsidRPr="0006441C">
        <w:rPr>
          <w:rFonts w:eastAsia="Times New Roman"/>
          <w:sz w:val="22"/>
          <w:szCs w:val="22"/>
          <w:lang w:val="en-US"/>
        </w:rPr>
        <w:t>t</w:t>
      </w:r>
      <w:r w:rsidR="000B6019" w:rsidRPr="0006441C">
        <w:rPr>
          <w:rFonts w:eastAsia="Times New Roman"/>
          <w:sz w:val="22"/>
          <w:szCs w:val="22"/>
          <w:lang w:val="en-US"/>
        </w:rPr>
        <w:t xml:space="preserve">heir </w:t>
      </w:r>
      <w:r w:rsidR="00B14501" w:rsidRPr="0006441C">
        <w:rPr>
          <w:rFonts w:eastAsia="Times New Roman"/>
          <w:sz w:val="22"/>
          <w:szCs w:val="22"/>
          <w:lang w:val="en-US"/>
        </w:rPr>
        <w:t xml:space="preserve">mandate </w:t>
      </w:r>
    </w:p>
    <w:p w14:paraId="385CFE86" w14:textId="77777777" w:rsidR="000B6019" w:rsidRPr="0006441C" w:rsidRDefault="000B6019" w:rsidP="00B36EBA">
      <w:pPr>
        <w:numPr>
          <w:ilvl w:val="0"/>
          <w:numId w:val="5"/>
        </w:numPr>
        <w:jc w:val="both"/>
        <w:rPr>
          <w:rFonts w:eastAsia="Times New Roman"/>
          <w:sz w:val="22"/>
          <w:szCs w:val="22"/>
          <w:lang w:val="en-US"/>
        </w:rPr>
      </w:pPr>
      <w:r w:rsidRPr="0006441C">
        <w:rPr>
          <w:rFonts w:eastAsia="Times New Roman"/>
          <w:sz w:val="22"/>
          <w:szCs w:val="22"/>
          <w:lang w:val="en-US"/>
        </w:rPr>
        <w:t>Next Steps</w:t>
      </w:r>
    </w:p>
    <w:p w14:paraId="629D28C1" w14:textId="77777777" w:rsidR="000B6019" w:rsidRPr="0006441C" w:rsidRDefault="000B6019" w:rsidP="000B6019">
      <w:pPr>
        <w:rPr>
          <w:rFonts w:eastAsia="Times New Roman"/>
          <w:sz w:val="22"/>
          <w:szCs w:val="22"/>
          <w:lang w:val="en-US"/>
        </w:rPr>
      </w:pPr>
    </w:p>
    <w:p w14:paraId="4231584B" w14:textId="77777777" w:rsidR="000B6019" w:rsidRPr="0006441C" w:rsidRDefault="000B6019" w:rsidP="000B6019">
      <w:pPr>
        <w:rPr>
          <w:rFonts w:eastAsia="Times New Roman"/>
          <w:sz w:val="22"/>
          <w:szCs w:val="22"/>
          <w:lang w:val="en-US"/>
        </w:rPr>
      </w:pPr>
      <w:r w:rsidRPr="0006441C">
        <w:rPr>
          <w:rFonts w:eastAsia="Times New Roman"/>
          <w:sz w:val="22"/>
          <w:szCs w:val="22"/>
          <w:lang w:val="en-US"/>
        </w:rPr>
        <w:t xml:space="preserve">Rationale: </w:t>
      </w:r>
    </w:p>
    <w:p w14:paraId="7A150976" w14:textId="77777777" w:rsidR="000B6019" w:rsidRPr="0006441C" w:rsidRDefault="000B6019" w:rsidP="000B6019">
      <w:pPr>
        <w:jc w:val="both"/>
        <w:rPr>
          <w:sz w:val="22"/>
          <w:szCs w:val="22"/>
          <w:lang w:val="en-US"/>
        </w:rPr>
      </w:pPr>
    </w:p>
    <w:p w14:paraId="1418FA5E" w14:textId="185A77D8" w:rsidR="000B6019" w:rsidRPr="0006441C" w:rsidRDefault="000B6019" w:rsidP="000B6019">
      <w:pPr>
        <w:jc w:val="both"/>
        <w:rPr>
          <w:sz w:val="22"/>
          <w:szCs w:val="22"/>
          <w:lang w:val="en-US"/>
        </w:rPr>
      </w:pPr>
      <w:r w:rsidRPr="0006441C">
        <w:rPr>
          <w:sz w:val="22"/>
          <w:szCs w:val="22"/>
          <w:lang w:val="en-US"/>
        </w:rPr>
        <w:t xml:space="preserve">The full sovereignty of participants at the scheduled informal consultations over the process to be followed includes </w:t>
      </w:r>
      <w:r w:rsidRPr="0006441C">
        <w:rPr>
          <w:i/>
          <w:sz w:val="22"/>
          <w:szCs w:val="22"/>
          <w:lang w:val="en-US"/>
        </w:rPr>
        <w:t xml:space="preserve">inter alia </w:t>
      </w:r>
      <w:r w:rsidRPr="0006441C">
        <w:rPr>
          <w:sz w:val="22"/>
          <w:szCs w:val="22"/>
          <w:lang w:val="en-US"/>
        </w:rPr>
        <w:t xml:space="preserve">the ways of moving forward the results of the deliberations. Some clarity will </w:t>
      </w:r>
      <w:r w:rsidR="00B14501" w:rsidRPr="0006441C">
        <w:rPr>
          <w:sz w:val="22"/>
          <w:szCs w:val="22"/>
          <w:lang w:val="en-US"/>
        </w:rPr>
        <w:t xml:space="preserve">be required </w:t>
      </w:r>
      <w:r w:rsidRPr="0006441C">
        <w:rPr>
          <w:sz w:val="22"/>
          <w:szCs w:val="22"/>
          <w:lang w:val="en-US"/>
        </w:rPr>
        <w:t xml:space="preserve">as to the </w:t>
      </w:r>
      <w:r w:rsidR="007F1277" w:rsidRPr="0006441C">
        <w:rPr>
          <w:sz w:val="22"/>
          <w:szCs w:val="22"/>
          <w:lang w:val="en-US"/>
        </w:rPr>
        <w:t>method</w:t>
      </w:r>
      <w:r w:rsidRPr="0006441C">
        <w:rPr>
          <w:sz w:val="22"/>
          <w:szCs w:val="22"/>
          <w:lang w:val="en-US"/>
        </w:rPr>
        <w:t xml:space="preserve"> of forwarding the results of the </w:t>
      </w:r>
      <w:r w:rsidR="00B14501" w:rsidRPr="0006441C">
        <w:rPr>
          <w:sz w:val="22"/>
          <w:szCs w:val="22"/>
          <w:lang w:val="en-US"/>
        </w:rPr>
        <w:t xml:space="preserve">scheduled informal </w:t>
      </w:r>
      <w:r w:rsidRPr="0006441C">
        <w:rPr>
          <w:sz w:val="22"/>
          <w:szCs w:val="22"/>
          <w:lang w:val="en-US"/>
        </w:rPr>
        <w:t xml:space="preserve">consultations to the Legal Subcommittee for </w:t>
      </w:r>
      <w:r w:rsidR="00B14501" w:rsidRPr="0006441C">
        <w:rPr>
          <w:sz w:val="22"/>
          <w:szCs w:val="22"/>
          <w:lang w:val="en-US"/>
        </w:rPr>
        <w:t xml:space="preserve">its </w:t>
      </w:r>
      <w:r w:rsidRPr="0006441C">
        <w:rPr>
          <w:sz w:val="22"/>
          <w:szCs w:val="22"/>
          <w:lang w:val="en-US"/>
        </w:rPr>
        <w:t>consideration and decision.</w:t>
      </w:r>
    </w:p>
    <w:p w14:paraId="2D6B2C0C" w14:textId="77777777" w:rsidR="00BF5CB3" w:rsidRPr="0006441C" w:rsidRDefault="00BF5CB3" w:rsidP="000B6019">
      <w:pPr>
        <w:jc w:val="both"/>
        <w:rPr>
          <w:sz w:val="22"/>
          <w:szCs w:val="22"/>
          <w:lang w:val="en-US"/>
        </w:rPr>
      </w:pPr>
    </w:p>
    <w:p w14:paraId="1D499D6D" w14:textId="575E216D" w:rsidR="000B6019" w:rsidRPr="0006441C" w:rsidRDefault="000B6019" w:rsidP="000B6019">
      <w:pPr>
        <w:rPr>
          <w:sz w:val="22"/>
          <w:szCs w:val="22"/>
          <w:lang w:val="en-US"/>
        </w:rPr>
      </w:pPr>
      <w:r w:rsidRPr="0006441C">
        <w:rPr>
          <w:sz w:val="22"/>
          <w:szCs w:val="22"/>
          <w:lang w:val="en-US"/>
        </w:rPr>
        <w:t>---</w:t>
      </w:r>
      <w:r w:rsidR="007F1277" w:rsidRPr="0006441C">
        <w:rPr>
          <w:sz w:val="22"/>
          <w:szCs w:val="22"/>
          <w:lang w:val="en-US"/>
        </w:rPr>
        <w:t>--------------------</w:t>
      </w:r>
      <w:r w:rsidR="00BF5CB3" w:rsidRPr="0006441C">
        <w:rPr>
          <w:sz w:val="22"/>
          <w:szCs w:val="22"/>
          <w:lang w:val="en-US"/>
        </w:rPr>
        <w:t>-----------</w:t>
      </w:r>
    </w:p>
    <w:p w14:paraId="7E39CA97" w14:textId="51354144" w:rsidR="000B6019" w:rsidRPr="0006441C" w:rsidRDefault="000B6019" w:rsidP="000B6019">
      <w:pPr>
        <w:jc w:val="both"/>
        <w:rPr>
          <w:rFonts w:cstheme="minorHAnsi"/>
          <w:sz w:val="22"/>
          <w:szCs w:val="22"/>
          <w:lang w:val="en-US"/>
        </w:rPr>
      </w:pPr>
    </w:p>
    <w:p w14:paraId="0A1DED2F" w14:textId="5F0D0A02" w:rsidR="000B6019" w:rsidRPr="0006441C" w:rsidRDefault="000B6019" w:rsidP="000B6019">
      <w:pPr>
        <w:jc w:val="both"/>
        <w:rPr>
          <w:sz w:val="22"/>
          <w:szCs w:val="22"/>
          <w:lang w:val="en-US"/>
        </w:rPr>
      </w:pPr>
      <w:r w:rsidRPr="0006441C">
        <w:rPr>
          <w:sz w:val="22"/>
          <w:szCs w:val="22"/>
          <w:lang w:val="en-US"/>
        </w:rPr>
        <w:t>The Legal Subcommittee has a unique ability as the appropriate forum for developing an appropriate regulatory framework that meets the interests of all delegations, and every effort</w:t>
      </w:r>
      <w:r w:rsidR="00D77312" w:rsidRPr="0006441C">
        <w:rPr>
          <w:sz w:val="22"/>
          <w:szCs w:val="22"/>
          <w:lang w:val="en-US"/>
        </w:rPr>
        <w:t xml:space="preserve"> should be made</w:t>
      </w:r>
      <w:r w:rsidRPr="0006441C">
        <w:rPr>
          <w:sz w:val="22"/>
          <w:szCs w:val="22"/>
          <w:lang w:val="en-US"/>
        </w:rPr>
        <w:t xml:space="preserve"> to </w:t>
      </w:r>
      <w:r w:rsidR="00E9027F" w:rsidRPr="0006441C">
        <w:rPr>
          <w:sz w:val="22"/>
          <w:szCs w:val="22"/>
          <w:lang w:val="en-US"/>
        </w:rPr>
        <w:t>achieve that outcome</w:t>
      </w:r>
      <w:r w:rsidR="00D77312" w:rsidRPr="0006441C">
        <w:rPr>
          <w:sz w:val="22"/>
          <w:szCs w:val="22"/>
          <w:lang w:val="en-US"/>
        </w:rPr>
        <w:t xml:space="preserve">. Through these </w:t>
      </w:r>
      <w:r w:rsidR="00B14501" w:rsidRPr="0006441C">
        <w:rPr>
          <w:sz w:val="22"/>
          <w:szCs w:val="22"/>
          <w:lang w:val="en-US"/>
        </w:rPr>
        <w:t xml:space="preserve">scheduled </w:t>
      </w:r>
      <w:r w:rsidR="00D77312" w:rsidRPr="0006441C">
        <w:rPr>
          <w:sz w:val="22"/>
          <w:szCs w:val="22"/>
          <w:lang w:val="en-US"/>
        </w:rPr>
        <w:t>informal discussions</w:t>
      </w:r>
      <w:r w:rsidR="00B34EDD" w:rsidRPr="0006441C">
        <w:rPr>
          <w:sz w:val="22"/>
          <w:szCs w:val="22"/>
          <w:lang w:val="en-US"/>
        </w:rPr>
        <w:t>,</w:t>
      </w:r>
      <w:r w:rsidR="00D77312" w:rsidRPr="0006441C">
        <w:rPr>
          <w:sz w:val="22"/>
          <w:szCs w:val="22"/>
          <w:lang w:val="en-US"/>
        </w:rPr>
        <w:t xml:space="preserve"> it is hoped that </w:t>
      </w:r>
      <w:r w:rsidRPr="0006441C">
        <w:rPr>
          <w:sz w:val="22"/>
          <w:szCs w:val="22"/>
          <w:lang w:val="en-US"/>
        </w:rPr>
        <w:t>a proper and substantial debate</w:t>
      </w:r>
      <w:r w:rsidR="00D77312" w:rsidRPr="0006441C">
        <w:rPr>
          <w:sz w:val="22"/>
          <w:szCs w:val="22"/>
          <w:lang w:val="en-US"/>
        </w:rPr>
        <w:t xml:space="preserve"> is initiated</w:t>
      </w:r>
      <w:r w:rsidRPr="0006441C">
        <w:rPr>
          <w:sz w:val="22"/>
          <w:szCs w:val="22"/>
          <w:lang w:val="en-US"/>
        </w:rPr>
        <w:t xml:space="preserve"> on the issue of the exploration, exploitation and utilization of space resources within the Committee, in particular within the Legal Subcommittee, since th</w:t>
      </w:r>
      <w:r w:rsidR="00B14501" w:rsidRPr="0006441C">
        <w:rPr>
          <w:sz w:val="22"/>
          <w:szCs w:val="22"/>
          <w:lang w:val="en-US"/>
        </w:rPr>
        <w:t>at</w:t>
      </w:r>
      <w:r w:rsidRPr="0006441C">
        <w:rPr>
          <w:sz w:val="22"/>
          <w:szCs w:val="22"/>
          <w:lang w:val="en-US"/>
        </w:rPr>
        <w:t xml:space="preserve"> Subcommittee </w:t>
      </w:r>
      <w:r w:rsidR="00B34EDD" w:rsidRPr="0006441C">
        <w:rPr>
          <w:sz w:val="22"/>
          <w:szCs w:val="22"/>
          <w:lang w:val="en-US"/>
        </w:rPr>
        <w:t>is</w:t>
      </w:r>
      <w:r w:rsidRPr="0006441C">
        <w:rPr>
          <w:sz w:val="22"/>
          <w:szCs w:val="22"/>
          <w:lang w:val="en-US"/>
        </w:rPr>
        <w:t xml:space="preserve"> the primary forum for intergovernmental discussions and negotiations on a future legal framework for </w:t>
      </w:r>
      <w:r w:rsidR="00C17B53">
        <w:rPr>
          <w:sz w:val="22"/>
          <w:szCs w:val="22"/>
          <w:lang w:val="en-US"/>
        </w:rPr>
        <w:t xml:space="preserve">the exploration, </w:t>
      </w:r>
      <w:r w:rsidRPr="0006441C">
        <w:rPr>
          <w:sz w:val="22"/>
          <w:szCs w:val="22"/>
          <w:lang w:val="en-US"/>
        </w:rPr>
        <w:t>exploitation</w:t>
      </w:r>
      <w:r w:rsidR="00C17B53">
        <w:rPr>
          <w:sz w:val="22"/>
          <w:szCs w:val="22"/>
          <w:lang w:val="en-US"/>
        </w:rPr>
        <w:t xml:space="preserve"> and utilization of space resources</w:t>
      </w:r>
      <w:r w:rsidR="00E9027F" w:rsidRPr="0006441C">
        <w:rPr>
          <w:sz w:val="22"/>
          <w:szCs w:val="22"/>
          <w:lang w:val="en-US"/>
        </w:rPr>
        <w:t>.</w:t>
      </w:r>
      <w:r w:rsidRPr="0006441C">
        <w:rPr>
          <w:sz w:val="22"/>
          <w:szCs w:val="22"/>
          <w:lang w:val="en-US"/>
        </w:rPr>
        <w:t xml:space="preserve"> </w:t>
      </w:r>
    </w:p>
    <w:p w14:paraId="3920CDF6" w14:textId="77777777" w:rsidR="000B6019" w:rsidRPr="0006441C" w:rsidRDefault="000B6019" w:rsidP="000B6019">
      <w:pPr>
        <w:jc w:val="both"/>
        <w:rPr>
          <w:sz w:val="22"/>
          <w:szCs w:val="22"/>
          <w:lang w:val="en-US"/>
        </w:rPr>
      </w:pPr>
    </w:p>
    <w:p w14:paraId="3A8A1E73" w14:textId="1ED7711B" w:rsidR="000B6019" w:rsidRPr="0006441C" w:rsidRDefault="00B34EDD" w:rsidP="000B6019">
      <w:pPr>
        <w:jc w:val="both"/>
        <w:rPr>
          <w:sz w:val="22"/>
          <w:szCs w:val="22"/>
          <w:lang w:val="en-US"/>
        </w:rPr>
      </w:pPr>
      <w:r w:rsidRPr="0006441C">
        <w:rPr>
          <w:sz w:val="22"/>
          <w:szCs w:val="22"/>
          <w:lang w:val="en-US"/>
        </w:rPr>
        <w:t>The</w:t>
      </w:r>
      <w:r w:rsidR="000B6019" w:rsidRPr="0006441C">
        <w:rPr>
          <w:sz w:val="22"/>
          <w:szCs w:val="22"/>
          <w:lang w:val="en-US"/>
        </w:rPr>
        <w:t xml:space="preserve"> views of civil society and industry are also </w:t>
      </w:r>
      <w:r w:rsidRPr="0006441C">
        <w:rPr>
          <w:sz w:val="22"/>
          <w:szCs w:val="22"/>
          <w:lang w:val="en-US"/>
        </w:rPr>
        <w:t xml:space="preserve">to be </w:t>
      </w:r>
      <w:r w:rsidR="000B6019" w:rsidRPr="0006441C">
        <w:rPr>
          <w:sz w:val="22"/>
          <w:szCs w:val="22"/>
          <w:lang w:val="en-US"/>
        </w:rPr>
        <w:t xml:space="preserve">included </w:t>
      </w:r>
      <w:r w:rsidR="003332DD" w:rsidRPr="0006441C">
        <w:rPr>
          <w:sz w:val="22"/>
          <w:szCs w:val="22"/>
          <w:lang w:val="en-US"/>
        </w:rPr>
        <w:t>in the discussion</w:t>
      </w:r>
      <w:r w:rsidR="00B14501" w:rsidRPr="0006441C">
        <w:rPr>
          <w:sz w:val="22"/>
          <w:szCs w:val="22"/>
          <w:lang w:val="en-US"/>
        </w:rPr>
        <w:t>,</w:t>
      </w:r>
      <w:r w:rsidR="003332DD" w:rsidRPr="0006441C">
        <w:rPr>
          <w:sz w:val="22"/>
          <w:szCs w:val="22"/>
          <w:lang w:val="en-US"/>
        </w:rPr>
        <w:t xml:space="preserve"> </w:t>
      </w:r>
      <w:r w:rsidR="000B6019" w:rsidRPr="0006441C">
        <w:rPr>
          <w:sz w:val="22"/>
          <w:szCs w:val="22"/>
          <w:lang w:val="en-US"/>
        </w:rPr>
        <w:t xml:space="preserve">as </w:t>
      </w:r>
      <w:r w:rsidRPr="0006441C">
        <w:rPr>
          <w:sz w:val="22"/>
          <w:szCs w:val="22"/>
          <w:lang w:val="en-US"/>
        </w:rPr>
        <w:t xml:space="preserve">this aspect </w:t>
      </w:r>
      <w:r w:rsidR="000B6019" w:rsidRPr="0006441C">
        <w:rPr>
          <w:sz w:val="22"/>
          <w:szCs w:val="22"/>
          <w:lang w:val="en-US"/>
        </w:rPr>
        <w:t>was stressed by some delegations</w:t>
      </w:r>
      <w:r w:rsidRPr="0006441C">
        <w:rPr>
          <w:sz w:val="22"/>
          <w:szCs w:val="22"/>
          <w:lang w:val="en-US"/>
        </w:rPr>
        <w:t xml:space="preserve"> </w:t>
      </w:r>
      <w:r w:rsidR="003332DD" w:rsidRPr="0006441C">
        <w:rPr>
          <w:sz w:val="22"/>
          <w:szCs w:val="22"/>
          <w:lang w:val="en-US"/>
        </w:rPr>
        <w:t>expressing</w:t>
      </w:r>
      <w:r w:rsidRPr="0006441C">
        <w:rPr>
          <w:sz w:val="22"/>
          <w:szCs w:val="22"/>
          <w:lang w:val="en-US"/>
        </w:rPr>
        <w:t xml:space="preserve"> their views in the last sessions of the Legal Subcommittee.</w:t>
      </w:r>
      <w:r w:rsidR="000B6019" w:rsidRPr="0006441C">
        <w:rPr>
          <w:sz w:val="22"/>
          <w:szCs w:val="22"/>
          <w:lang w:val="en-US"/>
        </w:rPr>
        <w:t xml:space="preserve"> </w:t>
      </w:r>
      <w:r w:rsidRPr="0006441C">
        <w:rPr>
          <w:sz w:val="22"/>
          <w:szCs w:val="22"/>
          <w:lang w:val="en-US"/>
        </w:rPr>
        <w:t>F</w:t>
      </w:r>
      <w:r w:rsidR="000B6019" w:rsidRPr="0006441C">
        <w:rPr>
          <w:sz w:val="22"/>
          <w:szCs w:val="22"/>
          <w:lang w:val="en-US"/>
        </w:rPr>
        <w:t>or any resulting regime to be successful</w:t>
      </w:r>
      <w:r w:rsidRPr="0006441C">
        <w:rPr>
          <w:sz w:val="22"/>
          <w:szCs w:val="22"/>
          <w:lang w:val="en-US"/>
        </w:rPr>
        <w:t>, it is essential that views</w:t>
      </w:r>
      <w:r w:rsidR="003332DD" w:rsidRPr="0006441C">
        <w:rPr>
          <w:sz w:val="22"/>
          <w:szCs w:val="22"/>
          <w:lang w:val="en-US"/>
        </w:rPr>
        <w:t xml:space="preserve"> from all stakeholders</w:t>
      </w:r>
      <w:r w:rsidRPr="0006441C">
        <w:rPr>
          <w:sz w:val="22"/>
          <w:szCs w:val="22"/>
          <w:lang w:val="en-US"/>
        </w:rPr>
        <w:t xml:space="preserve"> are </w:t>
      </w:r>
      <w:proofErr w:type="gramStart"/>
      <w:r w:rsidRPr="0006441C">
        <w:rPr>
          <w:sz w:val="22"/>
          <w:szCs w:val="22"/>
          <w:lang w:val="en-US"/>
        </w:rPr>
        <w:t>taken into account</w:t>
      </w:r>
      <w:proofErr w:type="gramEnd"/>
      <w:r w:rsidR="000B6019" w:rsidRPr="0006441C">
        <w:rPr>
          <w:sz w:val="22"/>
          <w:szCs w:val="22"/>
          <w:lang w:val="en-US"/>
        </w:rPr>
        <w:t xml:space="preserve">. We hope that </w:t>
      </w:r>
      <w:r w:rsidR="00C17B53" w:rsidRPr="0006441C">
        <w:rPr>
          <w:sz w:val="22"/>
          <w:szCs w:val="22"/>
          <w:lang w:val="en-US"/>
        </w:rPr>
        <w:t>States</w:t>
      </w:r>
      <w:r w:rsidR="00C17B53">
        <w:rPr>
          <w:sz w:val="22"/>
          <w:szCs w:val="22"/>
          <w:lang w:val="en-US"/>
        </w:rPr>
        <w:t xml:space="preserve"> members of the Committee</w:t>
      </w:r>
      <w:r w:rsidR="00C17B53" w:rsidRPr="0006441C">
        <w:rPr>
          <w:sz w:val="22"/>
          <w:szCs w:val="22"/>
          <w:lang w:val="en-US"/>
        </w:rPr>
        <w:t xml:space="preserve"> </w:t>
      </w:r>
      <w:r w:rsidR="000B6019" w:rsidRPr="0006441C">
        <w:rPr>
          <w:sz w:val="22"/>
          <w:szCs w:val="22"/>
          <w:lang w:val="en-US"/>
        </w:rPr>
        <w:t>will work to resolve what may appear to be contradictions and to reconcile their visions as to the mechanisms to be used for the discussion of a legal framework governing the exploration, exploitation and utilization of space resources.</w:t>
      </w:r>
    </w:p>
    <w:p w14:paraId="5FBEF193" w14:textId="77777777" w:rsidR="000B6019" w:rsidRPr="0006441C" w:rsidRDefault="000B6019" w:rsidP="000B6019">
      <w:pPr>
        <w:jc w:val="both"/>
        <w:rPr>
          <w:rFonts w:cstheme="minorHAnsi"/>
          <w:sz w:val="22"/>
          <w:szCs w:val="22"/>
          <w:lang w:val="en-US"/>
        </w:rPr>
      </w:pPr>
    </w:p>
    <w:p w14:paraId="3B467F67" w14:textId="527ACF0C" w:rsidR="000B6019" w:rsidRPr="0006441C" w:rsidRDefault="000B6019" w:rsidP="000B6019">
      <w:pPr>
        <w:jc w:val="both"/>
        <w:rPr>
          <w:rFonts w:cstheme="minorHAnsi"/>
          <w:sz w:val="22"/>
          <w:szCs w:val="22"/>
          <w:lang w:val="en-US"/>
        </w:rPr>
      </w:pPr>
      <w:r w:rsidRPr="0006441C">
        <w:rPr>
          <w:rFonts w:cstheme="minorHAnsi"/>
          <w:sz w:val="22"/>
          <w:szCs w:val="22"/>
          <w:lang w:val="en-US"/>
        </w:rPr>
        <w:t xml:space="preserve">To that end, the purpose of this note is for the co-Moderators to reach out to all delegations from </w:t>
      </w:r>
      <w:r w:rsidR="00C17B53" w:rsidRPr="0006441C">
        <w:rPr>
          <w:sz w:val="22"/>
          <w:szCs w:val="22"/>
          <w:lang w:val="en-US"/>
        </w:rPr>
        <w:t>States</w:t>
      </w:r>
      <w:r w:rsidR="00C17B53">
        <w:rPr>
          <w:sz w:val="22"/>
          <w:szCs w:val="22"/>
          <w:lang w:val="en-US"/>
        </w:rPr>
        <w:t xml:space="preserve"> members of the Committee</w:t>
      </w:r>
      <w:r w:rsidR="000E5C23" w:rsidRPr="0006441C">
        <w:rPr>
          <w:rFonts w:cstheme="minorHAnsi"/>
          <w:sz w:val="22"/>
          <w:szCs w:val="22"/>
          <w:lang w:val="en-US"/>
        </w:rPr>
        <w:t xml:space="preserve"> </w:t>
      </w:r>
      <w:r w:rsidRPr="0006441C">
        <w:rPr>
          <w:rFonts w:cstheme="minorHAnsi"/>
          <w:sz w:val="22"/>
          <w:szCs w:val="22"/>
          <w:lang w:val="en-US"/>
        </w:rPr>
        <w:t xml:space="preserve">and seek their views </w:t>
      </w:r>
      <w:r w:rsidR="00B34EDD" w:rsidRPr="0006441C">
        <w:rPr>
          <w:rFonts w:cstheme="minorHAnsi"/>
          <w:sz w:val="22"/>
          <w:szCs w:val="22"/>
          <w:lang w:val="en-US"/>
        </w:rPr>
        <w:t>regarding</w:t>
      </w:r>
      <w:r w:rsidRPr="0006441C">
        <w:rPr>
          <w:rFonts w:cstheme="minorHAnsi"/>
          <w:sz w:val="22"/>
          <w:szCs w:val="22"/>
          <w:lang w:val="en-US"/>
        </w:rPr>
        <w:t xml:space="preserve"> those items presented in the </w:t>
      </w:r>
      <w:r w:rsidR="007F1277" w:rsidRPr="0006441C">
        <w:rPr>
          <w:rFonts w:cstheme="minorHAnsi"/>
          <w:sz w:val="22"/>
          <w:szCs w:val="22"/>
          <w:lang w:val="en-US"/>
        </w:rPr>
        <w:t xml:space="preserve">above </w:t>
      </w:r>
      <w:r w:rsidRPr="0006441C">
        <w:rPr>
          <w:rFonts w:cstheme="minorHAnsi"/>
          <w:sz w:val="22"/>
          <w:szCs w:val="22"/>
          <w:lang w:val="en-US"/>
        </w:rPr>
        <w:t xml:space="preserve">plan and </w:t>
      </w:r>
      <w:r w:rsidR="00B34EDD" w:rsidRPr="0006441C">
        <w:rPr>
          <w:rFonts w:cstheme="minorHAnsi"/>
          <w:sz w:val="22"/>
          <w:szCs w:val="22"/>
          <w:lang w:val="en-US"/>
        </w:rPr>
        <w:t xml:space="preserve">to include any additional </w:t>
      </w:r>
      <w:r w:rsidRPr="0006441C">
        <w:rPr>
          <w:rFonts w:cstheme="minorHAnsi"/>
          <w:sz w:val="22"/>
          <w:szCs w:val="22"/>
          <w:lang w:val="en-US"/>
        </w:rPr>
        <w:t>consider</w:t>
      </w:r>
      <w:r w:rsidR="00B34EDD" w:rsidRPr="0006441C">
        <w:rPr>
          <w:rFonts w:cstheme="minorHAnsi"/>
          <w:sz w:val="22"/>
          <w:szCs w:val="22"/>
          <w:lang w:val="en-US"/>
        </w:rPr>
        <w:t>ations they feel</w:t>
      </w:r>
      <w:r w:rsidRPr="0006441C">
        <w:rPr>
          <w:rFonts w:cstheme="minorHAnsi"/>
          <w:sz w:val="22"/>
          <w:szCs w:val="22"/>
          <w:lang w:val="en-US"/>
        </w:rPr>
        <w:t xml:space="preserve"> should be addressed during the scheduled informal discussions, as well as any other matters that may be of relevance. This will allow the co-Moderators to better prepare and facilitate the discussions as effectively as possible, </w:t>
      </w:r>
      <w:proofErr w:type="gramStart"/>
      <w:r w:rsidRPr="0006441C">
        <w:rPr>
          <w:rFonts w:cstheme="minorHAnsi"/>
          <w:sz w:val="22"/>
          <w:szCs w:val="22"/>
          <w:lang w:val="en-US"/>
        </w:rPr>
        <w:t>so as to</w:t>
      </w:r>
      <w:proofErr w:type="gramEnd"/>
      <w:r w:rsidRPr="0006441C">
        <w:rPr>
          <w:rFonts w:cstheme="minorHAnsi"/>
          <w:sz w:val="22"/>
          <w:szCs w:val="22"/>
          <w:lang w:val="en-US"/>
        </w:rPr>
        <w:t xml:space="preserve"> cover all issues that delegations believe to be relevant and important to this issue.</w:t>
      </w:r>
    </w:p>
    <w:p w14:paraId="1A925495" w14:textId="77777777" w:rsidR="000B6019" w:rsidRPr="0006441C" w:rsidRDefault="000B6019" w:rsidP="000B6019">
      <w:pPr>
        <w:jc w:val="both"/>
        <w:rPr>
          <w:rFonts w:cstheme="minorHAnsi"/>
          <w:sz w:val="22"/>
          <w:szCs w:val="22"/>
          <w:lang w:val="en-US"/>
        </w:rPr>
      </w:pPr>
    </w:p>
    <w:p w14:paraId="7AC39A83" w14:textId="5580514C" w:rsidR="000B6019" w:rsidRPr="0006441C" w:rsidRDefault="00B34EDD" w:rsidP="00902A60">
      <w:pPr>
        <w:jc w:val="both"/>
        <w:rPr>
          <w:iCs/>
          <w:sz w:val="22"/>
          <w:szCs w:val="22"/>
          <w:lang w:val="en-US"/>
        </w:rPr>
      </w:pPr>
      <w:r w:rsidRPr="0006441C">
        <w:rPr>
          <w:iCs/>
          <w:sz w:val="22"/>
          <w:szCs w:val="22"/>
          <w:lang w:val="en-US"/>
        </w:rPr>
        <w:t>A</w:t>
      </w:r>
      <w:r w:rsidR="000B6019" w:rsidRPr="0006441C">
        <w:rPr>
          <w:iCs/>
          <w:sz w:val="22"/>
          <w:szCs w:val="22"/>
          <w:lang w:val="en-US"/>
        </w:rPr>
        <w:t xml:space="preserve">ll delegations </w:t>
      </w:r>
      <w:r w:rsidRPr="0006441C">
        <w:rPr>
          <w:iCs/>
          <w:sz w:val="22"/>
          <w:szCs w:val="22"/>
          <w:lang w:val="en-US"/>
        </w:rPr>
        <w:t xml:space="preserve">are encouraged to </w:t>
      </w:r>
      <w:r w:rsidR="000B6019" w:rsidRPr="0006441C">
        <w:rPr>
          <w:iCs/>
          <w:sz w:val="22"/>
          <w:szCs w:val="22"/>
          <w:lang w:val="en-US"/>
        </w:rPr>
        <w:t xml:space="preserve">actively contribute and </w:t>
      </w:r>
      <w:r w:rsidRPr="0006441C">
        <w:rPr>
          <w:iCs/>
          <w:sz w:val="22"/>
          <w:szCs w:val="22"/>
          <w:lang w:val="en-US"/>
        </w:rPr>
        <w:t>share their views</w:t>
      </w:r>
      <w:r w:rsidR="000B6019" w:rsidRPr="0006441C">
        <w:rPr>
          <w:iCs/>
          <w:sz w:val="22"/>
          <w:szCs w:val="22"/>
          <w:lang w:val="en-US"/>
        </w:rPr>
        <w:t xml:space="preserve"> </w:t>
      </w:r>
      <w:r w:rsidRPr="0006441C">
        <w:rPr>
          <w:iCs/>
          <w:sz w:val="22"/>
          <w:szCs w:val="22"/>
          <w:lang w:val="en-US"/>
        </w:rPr>
        <w:t xml:space="preserve">so </w:t>
      </w:r>
      <w:r w:rsidR="00902A60" w:rsidRPr="0006441C">
        <w:rPr>
          <w:iCs/>
          <w:sz w:val="22"/>
          <w:szCs w:val="22"/>
          <w:lang w:val="en-US"/>
        </w:rPr>
        <w:t xml:space="preserve">that the </w:t>
      </w:r>
      <w:r w:rsidR="000E5C23" w:rsidRPr="0006441C">
        <w:rPr>
          <w:iCs/>
          <w:sz w:val="22"/>
          <w:szCs w:val="22"/>
          <w:lang w:val="en-US"/>
        </w:rPr>
        <w:t xml:space="preserve">scheduled </w:t>
      </w:r>
      <w:r w:rsidR="00902A60" w:rsidRPr="0006441C">
        <w:rPr>
          <w:iCs/>
          <w:sz w:val="22"/>
          <w:szCs w:val="22"/>
          <w:lang w:val="en-US"/>
        </w:rPr>
        <w:t>informal cons</w:t>
      </w:r>
      <w:r w:rsidR="000E5C23" w:rsidRPr="0006441C">
        <w:rPr>
          <w:iCs/>
          <w:sz w:val="22"/>
          <w:szCs w:val="22"/>
          <w:lang w:val="en-US"/>
        </w:rPr>
        <w:t>ultations</w:t>
      </w:r>
      <w:r w:rsidR="000B6019" w:rsidRPr="0006441C">
        <w:rPr>
          <w:iCs/>
          <w:sz w:val="22"/>
          <w:szCs w:val="22"/>
          <w:lang w:val="en-US"/>
        </w:rPr>
        <w:t xml:space="preserve"> achieve the goal formulated by the Legal Subcommittee, that is</w:t>
      </w:r>
      <w:r w:rsidR="00902A60" w:rsidRPr="0006441C">
        <w:rPr>
          <w:iCs/>
          <w:sz w:val="22"/>
          <w:szCs w:val="22"/>
          <w:lang w:val="en-US"/>
        </w:rPr>
        <w:t>, “…</w:t>
      </w:r>
      <w:r w:rsidR="000B6019" w:rsidRPr="0006441C">
        <w:rPr>
          <w:iCs/>
          <w:sz w:val="22"/>
          <w:szCs w:val="22"/>
          <w:lang w:val="en-US"/>
        </w:rPr>
        <w:t xml:space="preserve">to </w:t>
      </w:r>
      <w:r w:rsidR="00902A60" w:rsidRPr="0006441C">
        <w:rPr>
          <w:iCs/>
          <w:sz w:val="22"/>
          <w:szCs w:val="22"/>
          <w:lang w:val="en-US"/>
        </w:rPr>
        <w:t xml:space="preserve">have </w:t>
      </w:r>
      <w:r w:rsidR="000B6019" w:rsidRPr="0006441C">
        <w:rPr>
          <w:iCs/>
          <w:sz w:val="22"/>
          <w:szCs w:val="22"/>
          <w:lang w:val="en-US"/>
        </w:rPr>
        <w:t>a broad and inclusive exchange of views on the future deliberations concerning the exploration, exploitation and utilization of space resources, including the possible establishment of a working group under the relevant agenda item.”</w:t>
      </w:r>
      <w:r w:rsidRPr="0006441C">
        <w:rPr>
          <w:iCs/>
          <w:sz w:val="22"/>
          <w:szCs w:val="22"/>
          <w:lang w:val="en-US"/>
        </w:rPr>
        <w:t xml:space="preserve"> (A/AC.105/1203</w:t>
      </w:r>
      <w:r w:rsidR="00902A60" w:rsidRPr="0006441C">
        <w:rPr>
          <w:iCs/>
          <w:sz w:val="22"/>
          <w:szCs w:val="22"/>
          <w:lang w:val="en-US"/>
        </w:rPr>
        <w:t>, para 279).</w:t>
      </w:r>
    </w:p>
    <w:p w14:paraId="3D0B913F" w14:textId="77777777" w:rsidR="000B6019" w:rsidRPr="0006441C" w:rsidRDefault="000B6019" w:rsidP="000B6019">
      <w:pPr>
        <w:jc w:val="both"/>
        <w:rPr>
          <w:rFonts w:cstheme="minorHAnsi"/>
          <w:sz w:val="22"/>
          <w:szCs w:val="22"/>
          <w:lang w:val="en-US"/>
        </w:rPr>
      </w:pPr>
    </w:p>
    <w:p w14:paraId="1757BCF1" w14:textId="2EB39B77" w:rsidR="00BF5CB3" w:rsidRPr="0006441C" w:rsidRDefault="000B6019" w:rsidP="00562933">
      <w:pPr>
        <w:jc w:val="both"/>
        <w:rPr>
          <w:color w:val="0000FF"/>
          <w:u w:val="single"/>
        </w:rPr>
      </w:pPr>
      <w:r w:rsidRPr="0006441C">
        <w:rPr>
          <w:rFonts w:cstheme="minorHAnsi"/>
          <w:sz w:val="22"/>
          <w:szCs w:val="22"/>
          <w:lang w:val="en-US"/>
        </w:rPr>
        <w:t xml:space="preserve">The co-Moderators therefore would be grateful if delegations could forward any comments and suggestions directly to them via email – </w:t>
      </w:r>
      <w:hyperlink r:id="rId11" w:history="1">
        <w:r w:rsidRPr="0006441C">
          <w:rPr>
            <w:rStyle w:val="Hyperlink"/>
            <w:rFonts w:cstheme="minorHAnsi"/>
            <w:sz w:val="22"/>
            <w:szCs w:val="22"/>
            <w:lang w:val="en-US"/>
          </w:rPr>
          <w:t>andrzej.misztal@msz.gov.pl</w:t>
        </w:r>
      </w:hyperlink>
      <w:r w:rsidRPr="0006441C">
        <w:rPr>
          <w:rFonts w:cstheme="minorHAnsi"/>
          <w:sz w:val="22"/>
          <w:szCs w:val="22"/>
          <w:lang w:val="en-US"/>
        </w:rPr>
        <w:t xml:space="preserve"> and </w:t>
      </w:r>
      <w:hyperlink r:id="rId12" w:history="1">
        <w:r w:rsidRPr="0006441C">
          <w:rPr>
            <w:rStyle w:val="Hyperlink"/>
            <w:rFonts w:cstheme="minorHAnsi"/>
            <w:sz w:val="22"/>
            <w:szCs w:val="22"/>
            <w:lang w:val="en-US"/>
          </w:rPr>
          <w:t>s.freeland@westernsydney.edu.au</w:t>
        </w:r>
      </w:hyperlink>
      <w:r w:rsidR="000E5C23" w:rsidRPr="0006441C">
        <w:rPr>
          <w:rFonts w:cstheme="minorHAnsi"/>
          <w:sz w:val="22"/>
          <w:szCs w:val="22"/>
          <w:lang w:val="en-US"/>
        </w:rPr>
        <w:t xml:space="preserve"> </w:t>
      </w:r>
      <w:r w:rsidR="00562933" w:rsidRPr="0006441C">
        <w:rPr>
          <w:rFonts w:cstheme="minorHAnsi"/>
          <w:sz w:val="22"/>
          <w:szCs w:val="22"/>
          <w:lang w:val="en-US"/>
        </w:rPr>
        <w:t xml:space="preserve">no later than </w:t>
      </w:r>
      <w:r w:rsidR="00BF5CB3" w:rsidRPr="0006441C">
        <w:rPr>
          <w:rFonts w:cstheme="minorHAnsi"/>
          <w:sz w:val="22"/>
          <w:szCs w:val="22"/>
          <w:lang w:val="en-US"/>
        </w:rPr>
        <w:t>31 January</w:t>
      </w:r>
      <w:r w:rsidR="000E5C23" w:rsidRPr="0006441C">
        <w:rPr>
          <w:rFonts w:cstheme="minorHAnsi"/>
          <w:sz w:val="22"/>
          <w:szCs w:val="22"/>
          <w:lang w:val="en-US"/>
        </w:rPr>
        <w:t xml:space="preserve"> 2020.</w:t>
      </w:r>
    </w:p>
    <w:p w14:paraId="1B80C48F" w14:textId="77777777" w:rsidR="00BF5CB3" w:rsidRPr="0006441C" w:rsidRDefault="00BF5CB3" w:rsidP="00562933">
      <w:pPr>
        <w:jc w:val="both"/>
        <w:rPr>
          <w:rFonts w:cstheme="minorHAnsi"/>
          <w:sz w:val="22"/>
          <w:szCs w:val="22"/>
          <w:lang w:val="en-US"/>
        </w:rPr>
      </w:pPr>
    </w:p>
    <w:p w14:paraId="6552798F" w14:textId="3FB75304" w:rsidR="000B6019" w:rsidRPr="0006441C" w:rsidRDefault="00C17B53" w:rsidP="000B6019">
      <w:pPr>
        <w:spacing w:after="200" w:line="276" w:lineRule="auto"/>
        <w:rPr>
          <w:sz w:val="22"/>
          <w:szCs w:val="22"/>
          <w:lang w:val="en-US"/>
        </w:rPr>
      </w:pPr>
      <w:r>
        <w:rPr>
          <w:sz w:val="22"/>
          <w:szCs w:val="22"/>
          <w:lang w:val="en-US"/>
        </w:rPr>
        <w:t>Andrzej Misztal and Steven Freeland</w:t>
      </w:r>
    </w:p>
    <w:p w14:paraId="280E5A16" w14:textId="77777777" w:rsidR="000B6019" w:rsidRPr="0006441C" w:rsidRDefault="000B6019" w:rsidP="000B6019">
      <w:pPr>
        <w:pStyle w:val="BodyText"/>
        <w:tabs>
          <w:tab w:val="left" w:pos="720"/>
          <w:tab w:val="left" w:pos="1440"/>
        </w:tabs>
        <w:spacing w:line="360" w:lineRule="auto"/>
        <w:jc w:val="left"/>
        <w:rPr>
          <w:bCs/>
          <w:sz w:val="22"/>
          <w:szCs w:val="22"/>
          <w:lang w:val="en-US"/>
        </w:rPr>
      </w:pPr>
    </w:p>
    <w:sectPr w:rsidR="000B6019" w:rsidRPr="0006441C" w:rsidSect="00E057F6">
      <w:footerReference w:type="default" r:id="rId13"/>
      <w:pgSz w:w="11909" w:h="16834" w:code="9"/>
      <w:pgMar w:top="1440" w:right="1440" w:bottom="1440" w:left="1440"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4D599" w14:textId="77777777" w:rsidR="00A121DB" w:rsidRDefault="00A121DB">
      <w:r>
        <w:separator/>
      </w:r>
    </w:p>
  </w:endnote>
  <w:endnote w:type="continuationSeparator" w:id="0">
    <w:p w14:paraId="6E18B478" w14:textId="77777777" w:rsidR="00A121DB" w:rsidRDefault="00A121DB">
      <w:r>
        <w:continuationSeparator/>
      </w:r>
    </w:p>
  </w:endnote>
  <w:endnote w:type="continuationNotice" w:id="1">
    <w:p w14:paraId="090EE5D3" w14:textId="77777777" w:rsidR="00A121DB" w:rsidRDefault="00A12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A13F" w14:textId="77777777" w:rsidR="00CF3D69" w:rsidRDefault="00CF3D69" w:rsidP="00CF3D69">
    <w:pPr>
      <w:jc w:val="center"/>
      <w:rPr>
        <w:rFonts w:ascii="Arial" w:hAnsi="Arial" w:cs="Arial"/>
        <w:color w:val="4D4D4D"/>
        <w:sz w:val="16"/>
        <w:lang w:val="en-US"/>
      </w:rPr>
    </w:pPr>
    <w:r>
      <w:rPr>
        <w:rFonts w:ascii="Arial" w:hAnsi="Arial" w:cs="Arial"/>
        <w:color w:val="4D4D4D"/>
        <w:sz w:val="16"/>
        <w:lang w:val="en-US"/>
      </w:rPr>
      <w:t xml:space="preserve">Office for Outer Space Affairs, United Nations Office at Vienna, </w:t>
    </w:r>
    <w:proofErr w:type="spellStart"/>
    <w:r>
      <w:rPr>
        <w:rFonts w:ascii="Arial" w:hAnsi="Arial" w:cs="Arial"/>
        <w:color w:val="4D4D4D"/>
        <w:sz w:val="16"/>
        <w:lang w:val="en-US"/>
      </w:rPr>
      <w:t>Wagramerstrasse</w:t>
    </w:r>
    <w:proofErr w:type="spellEnd"/>
    <w:r>
      <w:rPr>
        <w:rFonts w:ascii="Arial" w:hAnsi="Arial" w:cs="Arial"/>
        <w:color w:val="4D4D4D"/>
        <w:sz w:val="16"/>
        <w:lang w:val="en-US"/>
      </w:rPr>
      <w:t xml:space="preserve"> 5, 1400 Vienna, Austria</w:t>
    </w:r>
  </w:p>
  <w:p w14:paraId="64B2ED56" w14:textId="77777777" w:rsidR="00CF3D69" w:rsidRDefault="00CF3D69" w:rsidP="00CF3D69">
    <w:pPr>
      <w:jc w:val="center"/>
      <w:rPr>
        <w:rFonts w:ascii="Arial" w:hAnsi="Arial" w:cs="Arial"/>
        <w:sz w:val="16"/>
      </w:rPr>
    </w:pPr>
    <w:r>
      <w:rPr>
        <w:rFonts w:ascii="Arial" w:hAnsi="Arial" w:cs="Arial"/>
        <w:color w:val="4D4D4D"/>
        <w:sz w:val="16"/>
        <w:lang w:val="en-US"/>
      </w:rPr>
      <w:t>Tel. (+43-1) 26060-0, Fax (+43-1) 26060-5830, www.unoosa.org</w:t>
    </w:r>
  </w:p>
  <w:p w14:paraId="3F47FB52" w14:textId="77777777" w:rsidR="00CF3D69" w:rsidRDefault="00CF3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3DF8C" w14:textId="77777777" w:rsidR="00A121DB" w:rsidRDefault="00A121DB">
      <w:r>
        <w:separator/>
      </w:r>
    </w:p>
  </w:footnote>
  <w:footnote w:type="continuationSeparator" w:id="0">
    <w:p w14:paraId="2C971278" w14:textId="77777777" w:rsidR="00A121DB" w:rsidRDefault="00A121DB">
      <w:r>
        <w:continuationSeparator/>
      </w:r>
    </w:p>
  </w:footnote>
  <w:footnote w:type="continuationNotice" w:id="1">
    <w:p w14:paraId="0054C854" w14:textId="77777777" w:rsidR="00A121DB" w:rsidRDefault="00A121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B1A"/>
    <w:multiLevelType w:val="hybridMultilevel"/>
    <w:tmpl w:val="E23EF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E2706"/>
    <w:multiLevelType w:val="hybridMultilevel"/>
    <w:tmpl w:val="0F2C85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686CB1"/>
    <w:multiLevelType w:val="hybridMultilevel"/>
    <w:tmpl w:val="0F2C85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9561B1"/>
    <w:multiLevelType w:val="hybridMultilevel"/>
    <w:tmpl w:val="DEECB0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603864"/>
    <w:multiLevelType w:val="hybridMultilevel"/>
    <w:tmpl w:val="0F2C85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48"/>
    <w:rsid w:val="00000530"/>
    <w:rsid w:val="00011BD4"/>
    <w:rsid w:val="00013AF1"/>
    <w:rsid w:val="00015578"/>
    <w:rsid w:val="000241D0"/>
    <w:rsid w:val="00027BF3"/>
    <w:rsid w:val="00033499"/>
    <w:rsid w:val="00044EEA"/>
    <w:rsid w:val="00045E05"/>
    <w:rsid w:val="000473D3"/>
    <w:rsid w:val="00047F04"/>
    <w:rsid w:val="00056190"/>
    <w:rsid w:val="0006441C"/>
    <w:rsid w:val="0006591C"/>
    <w:rsid w:val="00084D13"/>
    <w:rsid w:val="000915C5"/>
    <w:rsid w:val="000933C5"/>
    <w:rsid w:val="000A75D8"/>
    <w:rsid w:val="000B6019"/>
    <w:rsid w:val="000D178F"/>
    <w:rsid w:val="000E03AD"/>
    <w:rsid w:val="000E5C23"/>
    <w:rsid w:val="00107B8C"/>
    <w:rsid w:val="00116AE8"/>
    <w:rsid w:val="00121224"/>
    <w:rsid w:val="00122482"/>
    <w:rsid w:val="001332F4"/>
    <w:rsid w:val="0014013E"/>
    <w:rsid w:val="00147EAA"/>
    <w:rsid w:val="00166449"/>
    <w:rsid w:val="00171C46"/>
    <w:rsid w:val="001777B3"/>
    <w:rsid w:val="00181A9D"/>
    <w:rsid w:val="00193056"/>
    <w:rsid w:val="00196902"/>
    <w:rsid w:val="001A3650"/>
    <w:rsid w:val="001A645D"/>
    <w:rsid w:val="001B0960"/>
    <w:rsid w:val="001B0C70"/>
    <w:rsid w:val="001B4355"/>
    <w:rsid w:val="001C1070"/>
    <w:rsid w:val="001D70E5"/>
    <w:rsid w:val="001D78F0"/>
    <w:rsid w:val="001F40BE"/>
    <w:rsid w:val="001F7A5E"/>
    <w:rsid w:val="00204DF5"/>
    <w:rsid w:val="00217E37"/>
    <w:rsid w:val="002307CF"/>
    <w:rsid w:val="00231007"/>
    <w:rsid w:val="002536DD"/>
    <w:rsid w:val="00255C28"/>
    <w:rsid w:val="002600C0"/>
    <w:rsid w:val="002728E3"/>
    <w:rsid w:val="002968B7"/>
    <w:rsid w:val="002A4502"/>
    <w:rsid w:val="002B0632"/>
    <w:rsid w:val="002B35A5"/>
    <w:rsid w:val="002B49B5"/>
    <w:rsid w:val="002B77C6"/>
    <w:rsid w:val="002C2B19"/>
    <w:rsid w:val="002C3590"/>
    <w:rsid w:val="002D52EC"/>
    <w:rsid w:val="002E6461"/>
    <w:rsid w:val="002F2E72"/>
    <w:rsid w:val="00312A24"/>
    <w:rsid w:val="00317D51"/>
    <w:rsid w:val="0032175C"/>
    <w:rsid w:val="003332DD"/>
    <w:rsid w:val="0033534A"/>
    <w:rsid w:val="003438E1"/>
    <w:rsid w:val="0034596F"/>
    <w:rsid w:val="00371BC8"/>
    <w:rsid w:val="003775C8"/>
    <w:rsid w:val="0038080D"/>
    <w:rsid w:val="00384BA3"/>
    <w:rsid w:val="00396EDC"/>
    <w:rsid w:val="003B6F8D"/>
    <w:rsid w:val="003C41A5"/>
    <w:rsid w:val="003C5C7E"/>
    <w:rsid w:val="003D242D"/>
    <w:rsid w:val="003E204E"/>
    <w:rsid w:val="003E3EC8"/>
    <w:rsid w:val="003F023B"/>
    <w:rsid w:val="003F3C2B"/>
    <w:rsid w:val="00401F7E"/>
    <w:rsid w:val="004057AF"/>
    <w:rsid w:val="004122C2"/>
    <w:rsid w:val="00413E49"/>
    <w:rsid w:val="0041586D"/>
    <w:rsid w:val="004500CF"/>
    <w:rsid w:val="00454ADE"/>
    <w:rsid w:val="00466B46"/>
    <w:rsid w:val="004714EE"/>
    <w:rsid w:val="00473547"/>
    <w:rsid w:val="0047493A"/>
    <w:rsid w:val="004B3D52"/>
    <w:rsid w:val="004B4874"/>
    <w:rsid w:val="004D14A9"/>
    <w:rsid w:val="004D7A54"/>
    <w:rsid w:val="004E13D7"/>
    <w:rsid w:val="004E5B0E"/>
    <w:rsid w:val="004F102E"/>
    <w:rsid w:val="00502AF1"/>
    <w:rsid w:val="00503307"/>
    <w:rsid w:val="005034C0"/>
    <w:rsid w:val="0051706C"/>
    <w:rsid w:val="005304FE"/>
    <w:rsid w:val="005429C5"/>
    <w:rsid w:val="00551032"/>
    <w:rsid w:val="00557556"/>
    <w:rsid w:val="00562933"/>
    <w:rsid w:val="005667CE"/>
    <w:rsid w:val="00566B7D"/>
    <w:rsid w:val="005702D6"/>
    <w:rsid w:val="00575C7C"/>
    <w:rsid w:val="00584DC4"/>
    <w:rsid w:val="00585F61"/>
    <w:rsid w:val="005B1C1D"/>
    <w:rsid w:val="005B2CE9"/>
    <w:rsid w:val="005B5F64"/>
    <w:rsid w:val="005D65A7"/>
    <w:rsid w:val="00627863"/>
    <w:rsid w:val="00642D6A"/>
    <w:rsid w:val="00651D66"/>
    <w:rsid w:val="006556F8"/>
    <w:rsid w:val="006724EE"/>
    <w:rsid w:val="00673608"/>
    <w:rsid w:val="00681793"/>
    <w:rsid w:val="00693441"/>
    <w:rsid w:val="00696B82"/>
    <w:rsid w:val="006A14DF"/>
    <w:rsid w:val="006B6A02"/>
    <w:rsid w:val="006E2BDB"/>
    <w:rsid w:val="006E6B7B"/>
    <w:rsid w:val="006E781D"/>
    <w:rsid w:val="006F4255"/>
    <w:rsid w:val="006F47FB"/>
    <w:rsid w:val="00721876"/>
    <w:rsid w:val="00725047"/>
    <w:rsid w:val="0073453D"/>
    <w:rsid w:val="00741645"/>
    <w:rsid w:val="00742DA7"/>
    <w:rsid w:val="00745DCC"/>
    <w:rsid w:val="00754E98"/>
    <w:rsid w:val="00757E02"/>
    <w:rsid w:val="00761C8A"/>
    <w:rsid w:val="007711C2"/>
    <w:rsid w:val="00771A8F"/>
    <w:rsid w:val="007865F2"/>
    <w:rsid w:val="00790AA1"/>
    <w:rsid w:val="00794975"/>
    <w:rsid w:val="007A26F4"/>
    <w:rsid w:val="007A3EF5"/>
    <w:rsid w:val="007B4549"/>
    <w:rsid w:val="007B7326"/>
    <w:rsid w:val="007D3E19"/>
    <w:rsid w:val="007D50DB"/>
    <w:rsid w:val="007F1277"/>
    <w:rsid w:val="007F2308"/>
    <w:rsid w:val="00800940"/>
    <w:rsid w:val="00805B1A"/>
    <w:rsid w:val="00805C61"/>
    <w:rsid w:val="00833C5C"/>
    <w:rsid w:val="00840F27"/>
    <w:rsid w:val="00841747"/>
    <w:rsid w:val="00850464"/>
    <w:rsid w:val="00852401"/>
    <w:rsid w:val="00861B3C"/>
    <w:rsid w:val="008653ED"/>
    <w:rsid w:val="0087033C"/>
    <w:rsid w:val="008879EA"/>
    <w:rsid w:val="008A4477"/>
    <w:rsid w:val="008C4891"/>
    <w:rsid w:val="008C65BB"/>
    <w:rsid w:val="008D0DA1"/>
    <w:rsid w:val="008E4379"/>
    <w:rsid w:val="008F2FE0"/>
    <w:rsid w:val="008F6742"/>
    <w:rsid w:val="0090069F"/>
    <w:rsid w:val="0090198E"/>
    <w:rsid w:val="00901CD6"/>
    <w:rsid w:val="00902A60"/>
    <w:rsid w:val="009218EC"/>
    <w:rsid w:val="00931178"/>
    <w:rsid w:val="00931D63"/>
    <w:rsid w:val="00932AD2"/>
    <w:rsid w:val="00943D7B"/>
    <w:rsid w:val="009465E8"/>
    <w:rsid w:val="00950735"/>
    <w:rsid w:val="0095428C"/>
    <w:rsid w:val="00961472"/>
    <w:rsid w:val="00976900"/>
    <w:rsid w:val="00993524"/>
    <w:rsid w:val="0099495F"/>
    <w:rsid w:val="009A2C4D"/>
    <w:rsid w:val="009B69D4"/>
    <w:rsid w:val="009C0027"/>
    <w:rsid w:val="009C62DA"/>
    <w:rsid w:val="009E36A9"/>
    <w:rsid w:val="009E3B90"/>
    <w:rsid w:val="009E44BE"/>
    <w:rsid w:val="009F4840"/>
    <w:rsid w:val="00A04884"/>
    <w:rsid w:val="00A058EF"/>
    <w:rsid w:val="00A109C5"/>
    <w:rsid w:val="00A113AF"/>
    <w:rsid w:val="00A1156E"/>
    <w:rsid w:val="00A121DB"/>
    <w:rsid w:val="00A26AA9"/>
    <w:rsid w:val="00A3101F"/>
    <w:rsid w:val="00A3295F"/>
    <w:rsid w:val="00A4030F"/>
    <w:rsid w:val="00A506B8"/>
    <w:rsid w:val="00A54CFA"/>
    <w:rsid w:val="00A66237"/>
    <w:rsid w:val="00A66410"/>
    <w:rsid w:val="00A73AD3"/>
    <w:rsid w:val="00A75639"/>
    <w:rsid w:val="00A8060A"/>
    <w:rsid w:val="00A9188B"/>
    <w:rsid w:val="00AA43A3"/>
    <w:rsid w:val="00AB209C"/>
    <w:rsid w:val="00AC508B"/>
    <w:rsid w:val="00AC5E11"/>
    <w:rsid w:val="00AD00D2"/>
    <w:rsid w:val="00AD46D0"/>
    <w:rsid w:val="00AE0396"/>
    <w:rsid w:val="00AE479D"/>
    <w:rsid w:val="00B04D4E"/>
    <w:rsid w:val="00B113AD"/>
    <w:rsid w:val="00B12673"/>
    <w:rsid w:val="00B14501"/>
    <w:rsid w:val="00B158B9"/>
    <w:rsid w:val="00B34940"/>
    <w:rsid w:val="00B34EDD"/>
    <w:rsid w:val="00B36EBA"/>
    <w:rsid w:val="00B4150E"/>
    <w:rsid w:val="00B470A8"/>
    <w:rsid w:val="00B57CD1"/>
    <w:rsid w:val="00B6188A"/>
    <w:rsid w:val="00B6363E"/>
    <w:rsid w:val="00B64BE1"/>
    <w:rsid w:val="00B734CC"/>
    <w:rsid w:val="00B766A7"/>
    <w:rsid w:val="00B770B8"/>
    <w:rsid w:val="00B97948"/>
    <w:rsid w:val="00BA145E"/>
    <w:rsid w:val="00BA31EF"/>
    <w:rsid w:val="00BC2E48"/>
    <w:rsid w:val="00BC39C3"/>
    <w:rsid w:val="00BE694A"/>
    <w:rsid w:val="00BF13DE"/>
    <w:rsid w:val="00BF5CB3"/>
    <w:rsid w:val="00C007E9"/>
    <w:rsid w:val="00C0144F"/>
    <w:rsid w:val="00C056AF"/>
    <w:rsid w:val="00C17B53"/>
    <w:rsid w:val="00C21C8F"/>
    <w:rsid w:val="00C21FF3"/>
    <w:rsid w:val="00C26B22"/>
    <w:rsid w:val="00C429EE"/>
    <w:rsid w:val="00C45A6F"/>
    <w:rsid w:val="00C6728B"/>
    <w:rsid w:val="00C73E5A"/>
    <w:rsid w:val="00C746AD"/>
    <w:rsid w:val="00C90708"/>
    <w:rsid w:val="00C93CBF"/>
    <w:rsid w:val="00CB3881"/>
    <w:rsid w:val="00CD16BD"/>
    <w:rsid w:val="00CD3C2A"/>
    <w:rsid w:val="00CD5E79"/>
    <w:rsid w:val="00CF3D69"/>
    <w:rsid w:val="00CF3E8A"/>
    <w:rsid w:val="00CF4278"/>
    <w:rsid w:val="00D01323"/>
    <w:rsid w:val="00D04F42"/>
    <w:rsid w:val="00D162E1"/>
    <w:rsid w:val="00D17883"/>
    <w:rsid w:val="00D23D6D"/>
    <w:rsid w:val="00D23F25"/>
    <w:rsid w:val="00D24A15"/>
    <w:rsid w:val="00D2513D"/>
    <w:rsid w:val="00D30578"/>
    <w:rsid w:val="00D5227D"/>
    <w:rsid w:val="00D6611D"/>
    <w:rsid w:val="00D74C71"/>
    <w:rsid w:val="00D77312"/>
    <w:rsid w:val="00D959B4"/>
    <w:rsid w:val="00DA1204"/>
    <w:rsid w:val="00DA28F2"/>
    <w:rsid w:val="00DA2B99"/>
    <w:rsid w:val="00DB4AB3"/>
    <w:rsid w:val="00DD140D"/>
    <w:rsid w:val="00DD440B"/>
    <w:rsid w:val="00DE4465"/>
    <w:rsid w:val="00DE6DC3"/>
    <w:rsid w:val="00DF2E00"/>
    <w:rsid w:val="00E005A8"/>
    <w:rsid w:val="00E02BC2"/>
    <w:rsid w:val="00E03F9E"/>
    <w:rsid w:val="00E057F6"/>
    <w:rsid w:val="00E1080A"/>
    <w:rsid w:val="00E258BB"/>
    <w:rsid w:val="00E26BEC"/>
    <w:rsid w:val="00E2717E"/>
    <w:rsid w:val="00E32779"/>
    <w:rsid w:val="00E34935"/>
    <w:rsid w:val="00E40C12"/>
    <w:rsid w:val="00E456C5"/>
    <w:rsid w:val="00E66901"/>
    <w:rsid w:val="00E80560"/>
    <w:rsid w:val="00E848E9"/>
    <w:rsid w:val="00E9027F"/>
    <w:rsid w:val="00EC6628"/>
    <w:rsid w:val="00EC7577"/>
    <w:rsid w:val="00ED7E6A"/>
    <w:rsid w:val="00EE1B6E"/>
    <w:rsid w:val="00EE4CC5"/>
    <w:rsid w:val="00EE6BB1"/>
    <w:rsid w:val="00EF1B98"/>
    <w:rsid w:val="00EF45A9"/>
    <w:rsid w:val="00F000F7"/>
    <w:rsid w:val="00F40750"/>
    <w:rsid w:val="00F423C2"/>
    <w:rsid w:val="00F4466A"/>
    <w:rsid w:val="00F53142"/>
    <w:rsid w:val="00F62A2B"/>
    <w:rsid w:val="00F64F09"/>
    <w:rsid w:val="00F6667F"/>
    <w:rsid w:val="00F707BD"/>
    <w:rsid w:val="00F765C2"/>
    <w:rsid w:val="00F85002"/>
    <w:rsid w:val="00F900D3"/>
    <w:rsid w:val="00F9476D"/>
    <w:rsid w:val="00F978EF"/>
    <w:rsid w:val="00FB0910"/>
    <w:rsid w:val="00FB3BFC"/>
    <w:rsid w:val="00FB55B4"/>
    <w:rsid w:val="00FC025F"/>
    <w:rsid w:val="00FD44D4"/>
    <w:rsid w:val="00FD51FD"/>
    <w:rsid w:val="00FE0ED5"/>
    <w:rsid w:val="00FE7D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EA73B"/>
  <w15:docId w15:val="{EBF46012-D59B-40BD-B084-B3D1EB2E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Times New Roman"/>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pPr>
      <w:widowControl w:val="0"/>
      <w:autoSpaceDE w:val="0"/>
      <w:autoSpaceDN w:val="0"/>
      <w:adjustRightInd w:val="0"/>
    </w:pPr>
    <w:rPr>
      <w:rFonts w:eastAsia="Times New Roman"/>
      <w:lang w:val="en-US" w:eastAsia="en-US"/>
    </w:rPr>
  </w:style>
  <w:style w:type="paragraph" w:customStyle="1" w:styleId="p2">
    <w:name w:val="p2"/>
    <w:basedOn w:val="Normal"/>
    <w:pPr>
      <w:widowControl w:val="0"/>
      <w:tabs>
        <w:tab w:val="left" w:pos="578"/>
        <w:tab w:val="left" w:pos="1292"/>
      </w:tabs>
      <w:autoSpaceDE w:val="0"/>
      <w:autoSpaceDN w:val="0"/>
      <w:adjustRightInd w:val="0"/>
      <w:ind w:left="578" w:firstLine="714"/>
    </w:pPr>
    <w:rPr>
      <w:rFonts w:eastAsia="Times New Roman"/>
      <w:lang w:val="en-US" w:eastAsia="en-US"/>
    </w:rPr>
  </w:style>
  <w:style w:type="paragraph" w:customStyle="1" w:styleId="p9">
    <w:name w:val="p9"/>
    <w:basedOn w:val="Normal"/>
    <w:pPr>
      <w:widowControl w:val="0"/>
      <w:autoSpaceDE w:val="0"/>
      <w:autoSpaceDN w:val="0"/>
      <w:adjustRightInd w:val="0"/>
      <w:ind w:left="862" w:hanging="578"/>
    </w:pPr>
    <w:rPr>
      <w:rFonts w:eastAsia="Times New Roman"/>
      <w:lang w:val="en-US" w:eastAsia="en-US"/>
    </w:rPr>
  </w:style>
  <w:style w:type="paragraph" w:styleId="BodyText">
    <w:name w:val="Body Text"/>
    <w:basedOn w:val="Normal"/>
    <w:pPr>
      <w:jc w:val="both"/>
    </w:pPr>
  </w:style>
  <w:style w:type="paragraph" w:styleId="BodyTextIndent2">
    <w:name w:val="Body Text Indent 2"/>
    <w:basedOn w:val="Normal"/>
    <w:pPr>
      <w:ind w:firstLine="720"/>
      <w:jc w:val="both"/>
    </w:pPr>
  </w:style>
  <w:style w:type="character" w:styleId="Hyperlink">
    <w:name w:val="Hyperlink"/>
    <w:rPr>
      <w:color w:val="0000FF"/>
      <w:u w:val="single"/>
    </w:rPr>
  </w:style>
  <w:style w:type="paragraph" w:styleId="Header">
    <w:name w:val="header"/>
    <w:basedOn w:val="Normal"/>
    <w:rsid w:val="00384BA3"/>
    <w:pPr>
      <w:tabs>
        <w:tab w:val="center" w:pos="4320"/>
        <w:tab w:val="right" w:pos="8640"/>
      </w:tabs>
    </w:pPr>
  </w:style>
  <w:style w:type="paragraph" w:styleId="Footer">
    <w:name w:val="footer"/>
    <w:basedOn w:val="Normal"/>
    <w:rsid w:val="00384BA3"/>
    <w:pPr>
      <w:tabs>
        <w:tab w:val="center" w:pos="4320"/>
        <w:tab w:val="right" w:pos="8640"/>
      </w:tabs>
    </w:pPr>
  </w:style>
  <w:style w:type="table" w:styleId="TableGrid">
    <w:name w:val="Table Grid"/>
    <w:basedOn w:val="TableNormal"/>
    <w:rsid w:val="00255C2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46D0"/>
    <w:rPr>
      <w:rFonts w:ascii="Tahoma" w:hAnsi="Tahoma" w:cs="Tahoma"/>
      <w:sz w:val="16"/>
      <w:szCs w:val="16"/>
    </w:rPr>
  </w:style>
  <w:style w:type="character" w:styleId="CommentReference">
    <w:name w:val="annotation reference"/>
    <w:rsid w:val="00011BD4"/>
    <w:rPr>
      <w:sz w:val="18"/>
      <w:szCs w:val="18"/>
    </w:rPr>
  </w:style>
  <w:style w:type="paragraph" w:styleId="CommentText">
    <w:name w:val="annotation text"/>
    <w:basedOn w:val="Normal"/>
    <w:link w:val="CommentTextChar"/>
    <w:rsid w:val="00011BD4"/>
  </w:style>
  <w:style w:type="character" w:customStyle="1" w:styleId="CommentTextChar">
    <w:name w:val="Comment Text Char"/>
    <w:link w:val="CommentText"/>
    <w:rsid w:val="00011BD4"/>
    <w:rPr>
      <w:sz w:val="24"/>
      <w:szCs w:val="24"/>
      <w:lang w:val="en-GB" w:eastAsia="zh-CN"/>
    </w:rPr>
  </w:style>
  <w:style w:type="paragraph" w:styleId="CommentSubject">
    <w:name w:val="annotation subject"/>
    <w:basedOn w:val="CommentText"/>
    <w:next w:val="CommentText"/>
    <w:link w:val="CommentSubjectChar"/>
    <w:rsid w:val="00011BD4"/>
    <w:rPr>
      <w:b/>
      <w:bCs/>
      <w:sz w:val="20"/>
      <w:szCs w:val="20"/>
    </w:rPr>
  </w:style>
  <w:style w:type="character" w:customStyle="1" w:styleId="CommentSubjectChar">
    <w:name w:val="Comment Subject Char"/>
    <w:link w:val="CommentSubject"/>
    <w:rsid w:val="00011BD4"/>
    <w:rPr>
      <w:b/>
      <w:bCs/>
      <w:sz w:val="24"/>
      <w:szCs w:val="24"/>
      <w:lang w:val="en-GB" w:eastAsia="zh-CN"/>
    </w:rPr>
  </w:style>
  <w:style w:type="paragraph" w:styleId="DocumentMap">
    <w:name w:val="Document Map"/>
    <w:basedOn w:val="Normal"/>
    <w:link w:val="DocumentMapChar"/>
    <w:semiHidden/>
    <w:unhideWhenUsed/>
    <w:rsid w:val="00E80560"/>
  </w:style>
  <w:style w:type="character" w:customStyle="1" w:styleId="DocumentMapChar">
    <w:name w:val="Document Map Char"/>
    <w:link w:val="DocumentMap"/>
    <w:semiHidden/>
    <w:rsid w:val="00E80560"/>
    <w:rPr>
      <w:sz w:val="24"/>
      <w:szCs w:val="24"/>
      <w:lang w:val="en-GB" w:eastAsia="zh-CN"/>
    </w:rPr>
  </w:style>
  <w:style w:type="character" w:customStyle="1" w:styleId="UnresolvedMention1">
    <w:name w:val="Unresolved Mention1"/>
    <w:uiPriority w:val="99"/>
    <w:semiHidden/>
    <w:unhideWhenUsed/>
    <w:rsid w:val="00D04F42"/>
    <w:rPr>
      <w:color w:val="808080"/>
      <w:shd w:val="clear" w:color="auto" w:fill="E6E6E6"/>
    </w:rPr>
  </w:style>
  <w:style w:type="character" w:customStyle="1" w:styleId="UnresolvedMention2">
    <w:name w:val="Unresolved Mention2"/>
    <w:uiPriority w:val="47"/>
    <w:rsid w:val="00693441"/>
    <w:rPr>
      <w:color w:val="808080"/>
      <w:shd w:val="clear" w:color="auto" w:fill="E6E6E6"/>
    </w:rPr>
  </w:style>
  <w:style w:type="paragraph" w:styleId="PlainText">
    <w:name w:val="Plain Text"/>
    <w:basedOn w:val="Normal"/>
    <w:link w:val="PlainTextChar"/>
    <w:semiHidden/>
    <w:unhideWhenUsed/>
    <w:rsid w:val="00E66901"/>
    <w:rPr>
      <w:rFonts w:ascii="Courier New" w:hAnsi="Courier New" w:cs="Courier New"/>
      <w:sz w:val="20"/>
      <w:szCs w:val="20"/>
    </w:rPr>
  </w:style>
  <w:style w:type="character" w:customStyle="1" w:styleId="PlainTextChar">
    <w:name w:val="Plain Text Char"/>
    <w:link w:val="PlainText"/>
    <w:semiHidden/>
    <w:rsid w:val="00E66901"/>
    <w:rPr>
      <w:rFonts w:ascii="Courier New" w:hAnsi="Courier New" w:cs="Courier New"/>
    </w:rPr>
  </w:style>
  <w:style w:type="character" w:customStyle="1" w:styleId="UnresolvedMention3">
    <w:name w:val="Unresolved Mention3"/>
    <w:basedOn w:val="DefaultParagraphFont"/>
    <w:uiPriority w:val="99"/>
    <w:semiHidden/>
    <w:unhideWhenUsed/>
    <w:rsid w:val="00E2717E"/>
    <w:rPr>
      <w:color w:val="605E5C"/>
      <w:shd w:val="clear" w:color="auto" w:fill="E1DFDD"/>
    </w:rPr>
  </w:style>
  <w:style w:type="character" w:customStyle="1" w:styleId="UnresolvedMention4">
    <w:name w:val="Unresolved Mention4"/>
    <w:basedOn w:val="DefaultParagraphFont"/>
    <w:uiPriority w:val="99"/>
    <w:semiHidden/>
    <w:unhideWhenUsed/>
    <w:rsid w:val="00F64F09"/>
    <w:rPr>
      <w:color w:val="605E5C"/>
      <w:shd w:val="clear" w:color="auto" w:fill="E1DFDD"/>
    </w:rPr>
  </w:style>
  <w:style w:type="paragraph" w:styleId="Revision">
    <w:name w:val="Revision"/>
    <w:hidden/>
    <w:uiPriority w:val="71"/>
    <w:unhideWhenUsed/>
    <w:rsid w:val="00F64F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80471">
      <w:bodyDiv w:val="1"/>
      <w:marLeft w:val="0"/>
      <w:marRight w:val="0"/>
      <w:marTop w:val="0"/>
      <w:marBottom w:val="0"/>
      <w:divBdr>
        <w:top w:val="none" w:sz="0" w:space="0" w:color="auto"/>
        <w:left w:val="none" w:sz="0" w:space="0" w:color="auto"/>
        <w:bottom w:val="none" w:sz="0" w:space="0" w:color="auto"/>
        <w:right w:val="none" w:sz="0" w:space="0" w:color="auto"/>
      </w:divBdr>
    </w:div>
    <w:div w:id="20524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freeland@westernsydney.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zej.misztal@msz.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c69b9c15c2326c236754ab345829b3a0">
  <xsd:schema xmlns:xsd="http://www.w3.org/2001/XMLSchema" xmlns:xs="http://www.w3.org/2001/XMLSchema" xmlns:p="http://schemas.microsoft.com/office/2006/metadata/properties" xmlns:ns2="e9a5a25c-61fc-4829-a1f1-14f02150d988" xmlns:ns3="f421eba8-d7d7-42c9-baae-5490a769a881" targetNamespace="http://schemas.microsoft.com/office/2006/metadata/properties" ma:root="true" ma:fieldsID="d89955180a037b994cfe8dfc3dce20eb" ns2:_="" ns3:_="">
    <xsd:import namespace="e9a5a25c-61fc-4829-a1f1-14f02150d988"/>
    <xsd:import namespace="f421eba8-d7d7-42c9-baae-5490a769a8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95D9-A807-4386-AE2C-6E32BA874B9A}"/>
</file>

<file path=customXml/itemProps2.xml><?xml version="1.0" encoding="utf-8"?>
<ds:datastoreItem xmlns:ds="http://schemas.openxmlformats.org/officeDocument/2006/customXml" ds:itemID="{3B058891-CA3B-4CCF-96A5-A76E831C56DF}">
  <ds:schemaRefs>
    <ds:schemaRef ds:uri="http://schemas.microsoft.com/sharepoint/v3/contenttype/forms"/>
  </ds:schemaRefs>
</ds:datastoreItem>
</file>

<file path=customXml/itemProps3.xml><?xml version="1.0" encoding="utf-8"?>
<ds:datastoreItem xmlns:ds="http://schemas.openxmlformats.org/officeDocument/2006/customXml" ds:itemID="{8984A8DA-2D3A-4013-A81B-AE4C23C4E9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61fe79d-5853-4f1d-b32c-7e689dd2ad26"/>
    <ds:schemaRef ds:uri="618b3525-e9c7-4e90-a3c8-9e229f57c6b7"/>
    <ds:schemaRef ds:uri="http://www.w3.org/XML/1998/namespace"/>
    <ds:schemaRef ds:uri="http://purl.org/dc/dcmitype/"/>
  </ds:schemaRefs>
</ds:datastoreItem>
</file>

<file path=customXml/itemProps4.xml><?xml version="1.0" encoding="utf-8"?>
<ds:datastoreItem xmlns:ds="http://schemas.openxmlformats.org/officeDocument/2006/customXml" ds:itemID="{3028B793-F756-4978-9047-74839DC6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UNITED NATIONS OFFICE AT VIENNA</vt:lpstr>
    </vt:vector>
  </TitlesOfParts>
  <Company>UNOV</Company>
  <LinksUpToDate>false</LinksUpToDate>
  <CharactersWithSpaces>9609</CharactersWithSpaces>
  <SharedDoc>false</SharedDoc>
  <HLinks>
    <vt:vector size="24" baseType="variant">
      <vt:variant>
        <vt:i4>393241</vt:i4>
      </vt:variant>
      <vt:variant>
        <vt:i4>9</vt:i4>
      </vt:variant>
      <vt:variant>
        <vt:i4>0</vt:i4>
      </vt:variant>
      <vt:variant>
        <vt:i4>5</vt:i4>
      </vt:variant>
      <vt:variant>
        <vt:lpwstr>http://www.unoosa.org/oosa/en/ourwork/copuos/working-groups.html</vt:lpwstr>
      </vt:variant>
      <vt:variant>
        <vt:lpwstr/>
      </vt:variant>
      <vt:variant>
        <vt:i4>6619148</vt:i4>
      </vt:variant>
      <vt:variant>
        <vt:i4>6</vt:i4>
      </vt:variant>
      <vt:variant>
        <vt:i4>0</vt:i4>
      </vt:variant>
      <vt:variant>
        <vt:i4>5</vt:i4>
      </vt:variant>
      <vt:variant>
        <vt:lpwstr>mailto:romana.kofler@un.org</vt:lpwstr>
      </vt:variant>
      <vt:variant>
        <vt:lpwstr/>
      </vt:variant>
      <vt:variant>
        <vt:i4>5832796</vt:i4>
      </vt:variant>
      <vt:variant>
        <vt:i4>3</vt:i4>
      </vt:variant>
      <vt:variant>
        <vt:i4>0</vt:i4>
      </vt:variant>
      <vt:variant>
        <vt:i4>5</vt:i4>
      </vt:variant>
      <vt:variant>
        <vt:lpwstr>http://www.unoosa.org/oosa/documents-and-resolutions/search.jspx?view=&amp;match=A/AC.105/2019/CRP.15</vt:lpwstr>
      </vt:variant>
      <vt:variant>
        <vt:lpwstr/>
      </vt:variant>
      <vt:variant>
        <vt:i4>6488176</vt:i4>
      </vt:variant>
      <vt:variant>
        <vt:i4>0</vt:i4>
      </vt:variant>
      <vt:variant>
        <vt:i4>0</vt:i4>
      </vt:variant>
      <vt:variant>
        <vt:i4>5</vt:i4>
      </vt:variant>
      <vt:variant>
        <vt:lpwstr>http://undocs.org/A/AC.105/1202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OFFICE AT VIENNA</dc:title>
  <dc:subject/>
  <dc:creator>zaben</dc:creator>
  <cp:keywords/>
  <cp:lastModifiedBy>Michael Newman</cp:lastModifiedBy>
  <cp:revision>2</cp:revision>
  <cp:lastPrinted>2019-09-12T13:10:00Z</cp:lastPrinted>
  <dcterms:created xsi:type="dcterms:W3CDTF">2021-05-27T17:56:00Z</dcterms:created>
  <dcterms:modified xsi:type="dcterms:W3CDTF">2021-05-27T17:56:00Z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0x01010055C2683DAF9F3F49B6B8F22750805A58</vt:lpwstr>
  </property>
</Properties>
</file>