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CB16" w14:textId="3D02FE9C" w:rsidR="0074128D" w:rsidRPr="00ED3EB8" w:rsidRDefault="0074128D" w:rsidP="0074128D">
      <w:pPr>
        <w:spacing w:after="0"/>
        <w:jc w:val="center"/>
        <w:rPr>
          <w:rFonts w:ascii="Times New Roman" w:hAnsi="Times New Roman" w:cs="Times New Roman"/>
          <w:u w:val="single"/>
          <w:lang w:val="en-US"/>
        </w:rPr>
      </w:pPr>
      <w:r w:rsidRPr="00ED3EB8">
        <w:rPr>
          <w:rFonts w:ascii="Times New Roman" w:hAnsi="Times New Roman" w:cs="Times New Roman"/>
          <w:u w:val="single"/>
          <w:lang w:val="en-US"/>
        </w:rPr>
        <w:t xml:space="preserve">Working Group established under the agenda item on the general exchange of views on potential legal models for activities in exploration, </w:t>
      </w:r>
      <w:proofErr w:type="gramStart"/>
      <w:r w:rsidRPr="00ED3EB8">
        <w:rPr>
          <w:rFonts w:ascii="Times New Roman" w:hAnsi="Times New Roman" w:cs="Times New Roman"/>
          <w:u w:val="single"/>
          <w:lang w:val="en-US"/>
        </w:rPr>
        <w:t>exploitation</w:t>
      </w:r>
      <w:proofErr w:type="gramEnd"/>
      <w:r w:rsidRPr="00ED3EB8">
        <w:rPr>
          <w:rFonts w:ascii="Times New Roman" w:hAnsi="Times New Roman" w:cs="Times New Roman"/>
          <w:u w:val="single"/>
          <w:lang w:val="en-US"/>
        </w:rPr>
        <w:t xml:space="preserve"> and utilization of space resources</w:t>
      </w:r>
    </w:p>
    <w:p w14:paraId="36EE7B91" w14:textId="76073BCB" w:rsidR="0074128D" w:rsidRPr="00ED3EB8" w:rsidRDefault="0074128D" w:rsidP="0074128D">
      <w:pPr>
        <w:spacing w:after="0"/>
        <w:jc w:val="center"/>
        <w:rPr>
          <w:rFonts w:ascii="Times New Roman" w:hAnsi="Times New Roman" w:cs="Times New Roman"/>
          <w:u w:val="single"/>
          <w:lang w:val="en-US"/>
        </w:rPr>
      </w:pPr>
    </w:p>
    <w:p w14:paraId="0E8DDDF3" w14:textId="357D74C9" w:rsidR="0074128D" w:rsidRPr="00ED3EB8" w:rsidRDefault="00572696" w:rsidP="00ED3EB8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>Co-Chairs</w:t>
      </w:r>
      <w:r w:rsidR="00ED3EB8" w:rsidRPr="00ED3EB8">
        <w:rPr>
          <w:rFonts w:ascii="Times New Roman" w:hAnsi="Times New Roman" w:cs="Times New Roman"/>
          <w:lang w:val="en-US"/>
        </w:rPr>
        <w:t>’</w:t>
      </w:r>
      <w:r w:rsidR="009C01F8" w:rsidRPr="00ED3EB8">
        <w:rPr>
          <w:rFonts w:ascii="Times New Roman" w:hAnsi="Times New Roman" w:cs="Times New Roman"/>
          <w:lang w:val="en-US"/>
        </w:rPr>
        <w:t xml:space="preserve"> </w:t>
      </w:r>
      <w:r w:rsidR="0074128D" w:rsidRPr="00ED3EB8">
        <w:rPr>
          <w:rFonts w:ascii="Times New Roman" w:hAnsi="Times New Roman" w:cs="Times New Roman"/>
          <w:lang w:val="en-US"/>
        </w:rPr>
        <w:t>5-year Work Plan</w:t>
      </w:r>
    </w:p>
    <w:p w14:paraId="021E9B2D" w14:textId="77777777" w:rsidR="0074128D" w:rsidRPr="00ED3EB8" w:rsidRDefault="0074128D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20DDD83" w14:textId="3CE6ECFE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2022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18F7D7D7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77200049" w14:textId="564BA89D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Collect </w:t>
      </w:r>
      <w:r w:rsidR="004950A5" w:rsidRPr="00ED3EB8">
        <w:rPr>
          <w:rFonts w:ascii="Times New Roman" w:hAnsi="Times New Roman" w:cs="Times New Roman"/>
          <w:lang w:val="en-US"/>
        </w:rPr>
        <w:t xml:space="preserve">relevant </w:t>
      </w:r>
      <w:r w:rsidRPr="00ED3EB8">
        <w:rPr>
          <w:rFonts w:ascii="Times New Roman" w:hAnsi="Times New Roman" w:cs="Times New Roman"/>
          <w:lang w:val="en-US"/>
        </w:rPr>
        <w:t xml:space="preserve">information concerning activities in the exploration, exploitation, and utilization of space resources, including with respect to scientific and technological developments and </w:t>
      </w:r>
      <w:r w:rsidR="000E262F" w:rsidRPr="00ED3EB8">
        <w:rPr>
          <w:rFonts w:ascii="Times New Roman" w:hAnsi="Times New Roman" w:cs="Times New Roman"/>
          <w:lang w:val="en-US"/>
        </w:rPr>
        <w:t xml:space="preserve">current </w:t>
      </w:r>
      <w:r w:rsidRPr="00ED3EB8">
        <w:rPr>
          <w:rFonts w:ascii="Times New Roman" w:hAnsi="Times New Roman" w:cs="Times New Roman"/>
          <w:lang w:val="en-US"/>
        </w:rPr>
        <w:t xml:space="preserve">practices, </w:t>
      </w:r>
      <w:proofErr w:type="gramStart"/>
      <w:r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Pr="00ED3EB8">
        <w:rPr>
          <w:rFonts w:ascii="Times New Roman" w:hAnsi="Times New Roman" w:cs="Times New Roman"/>
          <w:lang w:val="en-US"/>
        </w:rPr>
        <w:t xml:space="preserve"> their innovative and evolving nature.</w:t>
      </w:r>
    </w:p>
    <w:p w14:paraId="21B7DEAB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25E5FA33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>b) Exchange views on</w:t>
      </w:r>
      <w:r w:rsidR="00547C39" w:rsidRPr="00ED3EB8">
        <w:rPr>
          <w:rFonts w:ascii="Times New Roman" w:hAnsi="Times New Roman" w:cs="Times New Roman"/>
          <w:lang w:val="en-US"/>
        </w:rPr>
        <w:t>:</w:t>
      </w:r>
      <w:r w:rsidRPr="00ED3EB8">
        <w:rPr>
          <w:rFonts w:ascii="Times New Roman" w:hAnsi="Times New Roman" w:cs="Times New Roman"/>
          <w:lang w:val="en-US"/>
        </w:rPr>
        <w:t xml:space="preserve"> </w:t>
      </w:r>
    </w:p>
    <w:p w14:paraId="02BC3339" w14:textId="512875A7" w:rsidR="00FA59AF" w:rsidRPr="00ED3EB8" w:rsidRDefault="00FA59AF" w:rsidP="00FA59AF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>the existing legal framework for such activities, in particular</w:t>
      </w:r>
      <w:r w:rsidRPr="00ED3EB8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the Outer Space Treaty and other applicable United Nations treaties, also </w:t>
      </w:r>
      <w:proofErr w:type="gramStart"/>
      <w:r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Pr="00ED3EB8">
        <w:rPr>
          <w:rFonts w:ascii="Times New Roman" w:hAnsi="Times New Roman" w:cs="Times New Roman"/>
          <w:lang w:val="en-US"/>
        </w:rPr>
        <w:t xml:space="preserve"> other relevant instruments, as appropriate</w:t>
      </w:r>
      <w:r w:rsidR="004950A5" w:rsidRPr="00ED3EB8">
        <w:rPr>
          <w:rFonts w:ascii="Times New Roman" w:hAnsi="Times New Roman" w:cs="Times New Roman"/>
          <w:lang w:val="en-US"/>
        </w:rPr>
        <w:t>;</w:t>
      </w:r>
      <w:r w:rsidRPr="00ED3EB8">
        <w:rPr>
          <w:rFonts w:ascii="Times New Roman" w:hAnsi="Times New Roman" w:cs="Times New Roman"/>
          <w:lang w:val="en-US"/>
        </w:rPr>
        <w:t xml:space="preserve"> and </w:t>
      </w:r>
    </w:p>
    <w:p w14:paraId="0905CA22" w14:textId="7B4ADA68" w:rsidR="00FA59AF" w:rsidRPr="00ED3EB8" w:rsidRDefault="00FA59AF" w:rsidP="00FA59AF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the benefits of further development of the framework, including by way of additional </w:t>
      </w:r>
      <w:r w:rsidR="004950A5" w:rsidRPr="00ED3EB8">
        <w:rPr>
          <w:rFonts w:ascii="Times New Roman" w:hAnsi="Times New Roman" w:cs="Times New Roman"/>
          <w:lang w:val="en-US"/>
        </w:rPr>
        <w:t xml:space="preserve">international </w:t>
      </w:r>
      <w:r w:rsidRPr="00ED3EB8">
        <w:rPr>
          <w:rFonts w:ascii="Times New Roman" w:hAnsi="Times New Roman" w:cs="Times New Roman"/>
          <w:lang w:val="en-US"/>
        </w:rPr>
        <w:t>governance instruments.</w:t>
      </w:r>
    </w:p>
    <w:p w14:paraId="3E282537" w14:textId="77777777" w:rsidR="00FA59AF" w:rsidRPr="00ED3EB8" w:rsidRDefault="00FA59AF" w:rsidP="00FA59AF">
      <w:pPr>
        <w:pStyle w:val="ListParagraph"/>
        <w:spacing w:before="60" w:after="60" w:line="240" w:lineRule="auto"/>
        <w:ind w:left="360" w:firstLine="0"/>
        <w:contextualSpacing w:val="0"/>
        <w:jc w:val="both"/>
        <w:rPr>
          <w:rFonts w:ascii="Times New Roman" w:hAnsi="Times New Roman" w:cs="Times New Roman"/>
          <w:lang w:val="en-US"/>
        </w:rPr>
      </w:pPr>
    </w:p>
    <w:p w14:paraId="2528758E" w14:textId="7031FB95" w:rsidR="00FA59AF" w:rsidRPr="00ED3EB8" w:rsidRDefault="00FA59AF" w:rsidP="00FA59AF">
      <w:pPr>
        <w:spacing w:before="60" w:after="60" w:line="240" w:lineRule="auto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 Preparation </w:t>
      </w:r>
      <w:r w:rsidR="004950A5" w:rsidRPr="00ED3EB8">
        <w:rPr>
          <w:rFonts w:ascii="Times New Roman" w:hAnsi="Times New Roman" w:cs="Times New Roman"/>
          <w:lang w:val="en-US"/>
        </w:rPr>
        <w:t xml:space="preserve">by the Chair of the Working Group, supported by the Secretariat, </w:t>
      </w:r>
      <w:r w:rsidRPr="00ED3EB8">
        <w:rPr>
          <w:rFonts w:ascii="Times New Roman" w:hAnsi="Times New Roman" w:cs="Times New Roman"/>
          <w:lang w:val="en-US"/>
        </w:rPr>
        <w:t xml:space="preserve">of a </w:t>
      </w:r>
      <w:r w:rsidR="0096409E" w:rsidRPr="00ED3EB8">
        <w:rPr>
          <w:rFonts w:ascii="Times New Roman" w:hAnsi="Times New Roman" w:cs="Times New Roman"/>
          <w:lang w:val="en-US"/>
        </w:rPr>
        <w:t xml:space="preserve">summary </w:t>
      </w:r>
      <w:r w:rsidRPr="00ED3EB8">
        <w:rPr>
          <w:rFonts w:ascii="Times New Roman" w:hAnsi="Times New Roman" w:cs="Times New Roman"/>
          <w:lang w:val="en-US"/>
        </w:rPr>
        <w:t>of th</w:t>
      </w:r>
      <w:r w:rsidR="004950A5" w:rsidRPr="00ED3EB8">
        <w:rPr>
          <w:rFonts w:ascii="Times New Roman" w:hAnsi="Times New Roman" w:cs="Times New Roman"/>
          <w:lang w:val="en-US"/>
        </w:rPr>
        <w:t>e information collected and views expressed,</w:t>
      </w:r>
      <w:r w:rsidRPr="00ED3EB8">
        <w:rPr>
          <w:rFonts w:ascii="Times New Roman" w:hAnsi="Times New Roman" w:cs="Times New Roman"/>
          <w:lang w:val="en-US"/>
        </w:rPr>
        <w:t xml:space="preserve"> </w:t>
      </w:r>
      <w:r w:rsidR="00547C39" w:rsidRPr="00ED3EB8">
        <w:rPr>
          <w:rFonts w:ascii="Times New Roman" w:hAnsi="Times New Roman" w:cs="Times New Roman"/>
          <w:lang w:val="en-US"/>
        </w:rPr>
        <w:t>for review and discussion by the Working Group</w:t>
      </w:r>
      <w:r w:rsidRPr="00ED3EB8">
        <w:rPr>
          <w:rFonts w:ascii="Times New Roman" w:hAnsi="Times New Roman" w:cs="Times New Roman"/>
          <w:lang w:val="en-US"/>
        </w:rPr>
        <w:t xml:space="preserve">. </w:t>
      </w:r>
    </w:p>
    <w:p w14:paraId="1C329730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5BDED4AB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2023 and 2024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0E9181D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7F2F9150" w14:textId="3D217A35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  <w:r w:rsidRPr="00ED3EB8">
        <w:rPr>
          <w:rFonts w:ascii="Times New Roman" w:hAnsi="Times New Roman" w:cs="Times New Roman"/>
          <w:szCs w:val="27"/>
          <w:lang w:val="en-US"/>
        </w:rPr>
        <w:t xml:space="preserve">a) 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C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ontinue the collection of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 xml:space="preserve">relevant </w:t>
      </w:r>
      <w:r w:rsidRPr="00ED3EB8">
        <w:rPr>
          <w:rFonts w:ascii="Times New Roman" w:hAnsi="Times New Roman" w:cs="Times New Roman"/>
          <w:szCs w:val="27"/>
          <w:lang w:val="en-US"/>
        </w:rPr>
        <w:t>information</w:t>
      </w:r>
      <w:r w:rsidR="004950A5" w:rsidRPr="00ED3EB8">
        <w:rPr>
          <w:rFonts w:ascii="Times New Roman" w:hAnsi="Times New Roman" w:cs="Times New Roman"/>
          <w:szCs w:val="27"/>
          <w:lang w:val="en-US"/>
        </w:rPr>
        <w:t xml:space="preserve"> as per </w:t>
      </w:r>
      <w:r w:rsidR="000E262F" w:rsidRPr="00ED3EB8">
        <w:rPr>
          <w:rFonts w:ascii="Times New Roman" w:hAnsi="Times New Roman" w:cs="Times New Roman"/>
          <w:szCs w:val="27"/>
          <w:lang w:val="en-US"/>
        </w:rPr>
        <w:t xml:space="preserve">the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>above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.</w:t>
      </w:r>
    </w:p>
    <w:p w14:paraId="5EE69356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</w:p>
    <w:p w14:paraId="4EAF2C06" w14:textId="40D712C5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  <w:r w:rsidRPr="00ED3EB8">
        <w:rPr>
          <w:rFonts w:ascii="Times New Roman" w:hAnsi="Times New Roman" w:cs="Times New Roman"/>
          <w:szCs w:val="27"/>
          <w:lang w:val="en-US"/>
        </w:rPr>
        <w:t xml:space="preserve">b) Review and discuss the </w:t>
      </w:r>
      <w:r w:rsidR="0096409E" w:rsidRPr="00ED3EB8">
        <w:rPr>
          <w:rFonts w:ascii="Times New Roman" w:hAnsi="Times New Roman" w:cs="Times New Roman"/>
          <w:szCs w:val="27"/>
          <w:lang w:val="en-US"/>
        </w:rPr>
        <w:t xml:space="preserve">summary 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prepared by the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>C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hair and consolidate any additional </w:t>
      </w:r>
      <w:r w:rsidR="000E262F" w:rsidRPr="00ED3EB8">
        <w:rPr>
          <w:rFonts w:ascii="Times New Roman" w:hAnsi="Times New Roman" w:cs="Times New Roman"/>
          <w:szCs w:val="27"/>
          <w:lang w:val="en-US"/>
        </w:rPr>
        <w:t xml:space="preserve">relevant </w:t>
      </w:r>
      <w:r w:rsidRPr="00ED3EB8">
        <w:rPr>
          <w:rFonts w:ascii="Times New Roman" w:hAnsi="Times New Roman" w:cs="Times New Roman"/>
          <w:szCs w:val="27"/>
          <w:lang w:val="en-US"/>
        </w:rPr>
        <w:t>information and views presented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.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 </w:t>
      </w:r>
    </w:p>
    <w:p w14:paraId="3138BD98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68CE3AC5" w14:textId="73A0A634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Exchange views on a set of </w:t>
      </w:r>
      <w:r w:rsidR="000E262F" w:rsidRPr="00ED3EB8">
        <w:rPr>
          <w:rFonts w:ascii="Times New Roman" w:hAnsi="Times New Roman" w:cs="Times New Roman"/>
          <w:lang w:val="en-US"/>
        </w:rPr>
        <w:t xml:space="preserve">initial recommended </w:t>
      </w:r>
      <w:r w:rsidRPr="00ED3EB8">
        <w:rPr>
          <w:rFonts w:ascii="Times New Roman" w:hAnsi="Times New Roman" w:cs="Times New Roman"/>
          <w:lang w:val="en-US"/>
        </w:rPr>
        <w:t xml:space="preserve">principles and, if appropriate, </w:t>
      </w:r>
      <w:r w:rsidRPr="00ED3EB8">
        <w:rPr>
          <w:rFonts w:ascii="Times New Roman" w:eastAsia="SimSun" w:hAnsi="Times New Roman" w:cs="Times New Roman"/>
          <w:iCs/>
          <w:lang w:val="en-US" w:eastAsia="zh-CN"/>
        </w:rPr>
        <w:t>practices</w:t>
      </w:r>
      <w:r w:rsidRPr="00ED3EB8">
        <w:rPr>
          <w:rFonts w:ascii="Times New Roman" w:hAnsi="Times New Roman" w:cs="Times New Roman"/>
          <w:lang w:val="en-US"/>
        </w:rPr>
        <w:t xml:space="preserve"> </w:t>
      </w:r>
      <w:r w:rsidR="00B54645" w:rsidRPr="00ED3EB8">
        <w:rPr>
          <w:rFonts w:ascii="Times New Roman" w:hAnsi="Times New Roman" w:cs="Times New Roman"/>
          <w:lang w:val="en-US"/>
        </w:rPr>
        <w:t xml:space="preserve">for such activities </w:t>
      </w:r>
      <w:proofErr w:type="gramStart"/>
      <w:r w:rsidR="000E262F"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="000E262F" w:rsidRPr="00ED3EB8">
        <w:rPr>
          <w:rFonts w:ascii="Times New Roman" w:hAnsi="Times New Roman" w:cs="Times New Roman"/>
          <w:lang w:val="en-US"/>
        </w:rPr>
        <w:t xml:space="preserve"> the need </w:t>
      </w:r>
      <w:r w:rsidRPr="00ED3EB8">
        <w:rPr>
          <w:rFonts w:ascii="Times New Roman" w:hAnsi="Times New Roman" w:cs="Times New Roman"/>
          <w:lang w:val="en-US"/>
        </w:rPr>
        <w:t xml:space="preserve">to ensure that they are carried out </w:t>
      </w:r>
      <w:r w:rsidR="000E262F" w:rsidRPr="00ED3EB8">
        <w:rPr>
          <w:rFonts w:ascii="Times New Roman" w:hAnsi="Times New Roman" w:cs="Times New Roman"/>
          <w:lang w:val="en-US"/>
        </w:rPr>
        <w:t xml:space="preserve">in accordance with international law and </w:t>
      </w:r>
      <w:r w:rsidRPr="00ED3EB8">
        <w:rPr>
          <w:rFonts w:ascii="Times New Roman" w:hAnsi="Times New Roman" w:cs="Times New Roman"/>
          <w:lang w:val="en-US"/>
        </w:rPr>
        <w:t>in a safe, sustainable and peaceful manner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</w:p>
    <w:p w14:paraId="4AB18D81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88E63F5" w14:textId="75151EC9" w:rsidR="00FA59AF" w:rsidRPr="00ED3EB8" w:rsidRDefault="00FA59AF" w:rsidP="004245F5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d) Preparation of </w:t>
      </w:r>
      <w:r w:rsidR="0096409E" w:rsidRPr="00ED3EB8">
        <w:rPr>
          <w:rFonts w:ascii="Times New Roman" w:hAnsi="Times New Roman" w:cs="Times New Roman"/>
          <w:lang w:val="en-US"/>
        </w:rPr>
        <w:t xml:space="preserve">draft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4950A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 xml:space="preserve">principles and, if appropriate, practices by the </w:t>
      </w:r>
      <w:r w:rsidR="004950A5" w:rsidRPr="00ED3EB8">
        <w:rPr>
          <w:rFonts w:ascii="Times New Roman" w:hAnsi="Times New Roman" w:cs="Times New Roman"/>
          <w:lang w:val="en-US"/>
        </w:rPr>
        <w:t>C</w:t>
      </w:r>
      <w:r w:rsidRPr="00ED3EB8">
        <w:rPr>
          <w:rFonts w:ascii="Times New Roman" w:hAnsi="Times New Roman" w:cs="Times New Roman"/>
          <w:lang w:val="en-US"/>
        </w:rPr>
        <w:t>hair of the Working Group, supported by the Secretariat, for review and discussion by the Working Group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299D7C88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9BF2EA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2025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566E37FA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5D665433" w14:textId="0BF91D6F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Final review and refinement of the </w:t>
      </w:r>
      <w:r w:rsidR="00B54645" w:rsidRPr="00ED3EB8">
        <w:rPr>
          <w:rFonts w:ascii="Times New Roman" w:hAnsi="Times New Roman" w:cs="Times New Roman"/>
          <w:lang w:val="en-US"/>
        </w:rPr>
        <w:t xml:space="preserve">study </w:t>
      </w:r>
      <w:r w:rsidRPr="00ED3EB8">
        <w:rPr>
          <w:rFonts w:ascii="Times New Roman" w:hAnsi="Times New Roman" w:cs="Times New Roman"/>
          <w:lang w:val="en-US"/>
        </w:rPr>
        <w:t>o</w:t>
      </w:r>
      <w:r w:rsidR="00B54645" w:rsidRPr="00ED3EB8">
        <w:rPr>
          <w:rFonts w:ascii="Times New Roman" w:hAnsi="Times New Roman" w:cs="Times New Roman"/>
          <w:lang w:val="en-US"/>
        </w:rPr>
        <w:t>f</w:t>
      </w:r>
      <w:r w:rsidRPr="00ED3EB8">
        <w:rPr>
          <w:rFonts w:ascii="Times New Roman" w:hAnsi="Times New Roman" w:cs="Times New Roman"/>
          <w:lang w:val="en-US"/>
        </w:rPr>
        <w:t xml:space="preserve"> the</w:t>
      </w:r>
      <w:r w:rsidR="000E262F" w:rsidRPr="00ED3EB8">
        <w:rPr>
          <w:rFonts w:ascii="Times New Roman" w:hAnsi="Times New Roman" w:cs="Times New Roman"/>
          <w:lang w:val="en-US"/>
        </w:rPr>
        <w:t xml:space="preserve"> existing legal</w:t>
      </w:r>
      <w:r w:rsidRPr="00ED3EB8">
        <w:rPr>
          <w:rFonts w:ascii="Times New Roman" w:hAnsi="Times New Roman" w:cs="Times New Roman"/>
          <w:lang w:val="en-US"/>
        </w:rPr>
        <w:t xml:space="preserve"> framework for such activities</w:t>
      </w:r>
      <w:r w:rsidR="00B54645" w:rsidRPr="00ED3EB8">
        <w:rPr>
          <w:rFonts w:ascii="Times New Roman" w:hAnsi="Times New Roman" w:cs="Times New Roman"/>
          <w:lang w:val="en-US"/>
        </w:rPr>
        <w:t>,</w:t>
      </w:r>
      <w:r w:rsidRPr="00ED3EB8">
        <w:rPr>
          <w:rFonts w:ascii="Times New Roman" w:hAnsi="Times New Roman" w:cs="Times New Roman"/>
          <w:lang w:val="en-US"/>
        </w:rPr>
        <w:t xml:space="preserve"> as well as the benefits of further development of the framework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39B91553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0C73E11B" w14:textId="678BFDAA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ED3EB8">
        <w:rPr>
          <w:rFonts w:ascii="Times New Roman" w:hAnsi="Times New Roman" w:cs="Times New Roman"/>
          <w:lang w:val="en-US"/>
        </w:rPr>
        <w:t>b) Final review and refinement of a</w:t>
      </w:r>
      <w:r w:rsidR="000E262F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B5464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 xml:space="preserve">principles and, if appropriate, </w:t>
      </w:r>
      <w:r w:rsidRPr="00ED3EB8">
        <w:rPr>
          <w:rFonts w:ascii="Times New Roman" w:eastAsia="SimSun" w:hAnsi="Times New Roman" w:cs="Times New Roman"/>
          <w:iCs/>
          <w:lang w:val="en-US" w:eastAsia="zh-CN"/>
        </w:rPr>
        <w:t>practices</w:t>
      </w:r>
      <w:r w:rsidRPr="00ED3EB8">
        <w:rPr>
          <w:rFonts w:ascii="Times New Roman" w:hAnsi="Times New Roman" w:cs="Times New Roman"/>
          <w:lang w:val="en-US"/>
        </w:rPr>
        <w:t xml:space="preserve"> for such activities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  <w:r w:rsidRPr="00ED3EB8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548F7504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E88FABD" w14:textId="008F521B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Exchange of views on areas for further work of the </w:t>
      </w:r>
      <w:r w:rsidR="0096409E" w:rsidRPr="00ED3EB8">
        <w:rPr>
          <w:rFonts w:ascii="Times New Roman" w:hAnsi="Times New Roman" w:cs="Times New Roman"/>
          <w:lang w:val="en-US"/>
        </w:rPr>
        <w:t>L</w:t>
      </w:r>
      <w:r w:rsidR="00037CB7" w:rsidRPr="00ED3EB8">
        <w:rPr>
          <w:rFonts w:ascii="Times New Roman" w:hAnsi="Times New Roman" w:cs="Times New Roman"/>
          <w:lang w:val="en-US"/>
        </w:rPr>
        <w:t xml:space="preserve">egal </w:t>
      </w:r>
      <w:r w:rsidR="0096409E" w:rsidRPr="00ED3EB8">
        <w:rPr>
          <w:rFonts w:ascii="Times New Roman" w:hAnsi="Times New Roman" w:cs="Times New Roman"/>
          <w:lang w:val="en-US"/>
        </w:rPr>
        <w:t>S</w:t>
      </w:r>
      <w:r w:rsidR="00037CB7" w:rsidRPr="00ED3EB8">
        <w:rPr>
          <w:rFonts w:ascii="Times New Roman" w:hAnsi="Times New Roman" w:cs="Times New Roman"/>
          <w:lang w:val="en-US"/>
        </w:rPr>
        <w:t>ubcommittee</w:t>
      </w:r>
      <w:r w:rsidR="0096409E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>and recommend</w:t>
      </w:r>
      <w:r w:rsidR="00547C39" w:rsidRPr="00ED3EB8">
        <w:rPr>
          <w:rFonts w:ascii="Times New Roman" w:hAnsi="Times New Roman" w:cs="Times New Roman"/>
          <w:lang w:val="en-US"/>
        </w:rPr>
        <w:t>ed</w:t>
      </w:r>
      <w:r w:rsidRPr="00ED3EB8">
        <w:rPr>
          <w:rFonts w:ascii="Times New Roman" w:hAnsi="Times New Roman" w:cs="Times New Roman"/>
          <w:lang w:val="en-US"/>
        </w:rPr>
        <w:t xml:space="preserve"> next steps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0807E7CD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32544D5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2026:</w:t>
      </w:r>
    </w:p>
    <w:p w14:paraId="67288A80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95646AA" w14:textId="11052DE4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Adoption of a final report of the </w:t>
      </w:r>
      <w:r w:rsidR="00547C39" w:rsidRPr="00ED3EB8">
        <w:rPr>
          <w:rFonts w:ascii="Times New Roman" w:hAnsi="Times New Roman" w:cs="Times New Roman"/>
          <w:lang w:val="en-US"/>
        </w:rPr>
        <w:t>W</w:t>
      </w:r>
      <w:r w:rsidRPr="00ED3EB8">
        <w:rPr>
          <w:rFonts w:ascii="Times New Roman" w:hAnsi="Times New Roman" w:cs="Times New Roman"/>
          <w:lang w:val="en-US"/>
        </w:rPr>
        <w:t xml:space="preserve">orking </w:t>
      </w:r>
      <w:r w:rsidR="00547C39" w:rsidRPr="00ED3EB8">
        <w:rPr>
          <w:rFonts w:ascii="Times New Roman" w:hAnsi="Times New Roman" w:cs="Times New Roman"/>
          <w:lang w:val="en-US"/>
        </w:rPr>
        <w:t>G</w:t>
      </w:r>
      <w:r w:rsidRPr="00ED3EB8">
        <w:rPr>
          <w:rFonts w:ascii="Times New Roman" w:hAnsi="Times New Roman" w:cs="Times New Roman"/>
          <w:lang w:val="en-US"/>
        </w:rPr>
        <w:t>roup</w:t>
      </w:r>
      <w:r w:rsidR="00547C39" w:rsidRPr="00ED3EB8">
        <w:rPr>
          <w:rFonts w:ascii="Times New Roman" w:hAnsi="Times New Roman" w:cs="Times New Roman"/>
          <w:lang w:val="en-US"/>
        </w:rPr>
        <w:t>.</w:t>
      </w:r>
      <w:r w:rsidRPr="00ED3EB8">
        <w:rPr>
          <w:rFonts w:ascii="Times New Roman" w:hAnsi="Times New Roman" w:cs="Times New Roman"/>
          <w:lang w:val="en-US"/>
        </w:rPr>
        <w:t xml:space="preserve"> </w:t>
      </w:r>
    </w:p>
    <w:p w14:paraId="0EBE2C84" w14:textId="77777777" w:rsidR="000E262F" w:rsidRPr="00ED3EB8" w:rsidRDefault="000E262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DE1AC65" w14:textId="65545AF3" w:rsidR="009F7C03" w:rsidRPr="00ED3EB8" w:rsidRDefault="00FA59AF" w:rsidP="00547C39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b) </w:t>
      </w:r>
      <w:r w:rsidR="00547C39" w:rsidRPr="00ED3EB8">
        <w:rPr>
          <w:rFonts w:ascii="Times New Roman" w:hAnsi="Times New Roman" w:cs="Times New Roman"/>
          <w:lang w:val="en-US"/>
        </w:rPr>
        <w:t>A</w:t>
      </w:r>
      <w:r w:rsidRPr="00ED3EB8">
        <w:rPr>
          <w:rFonts w:ascii="Times New Roman" w:hAnsi="Times New Roman" w:cs="Times New Roman"/>
          <w:lang w:val="en-US"/>
        </w:rPr>
        <w:t>doption of a</w:t>
      </w:r>
      <w:r w:rsidR="000E262F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B5464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 xml:space="preserve">principles and, if appropriate, </w:t>
      </w:r>
      <w:r w:rsidRPr="00ED3EB8">
        <w:rPr>
          <w:rFonts w:ascii="Times New Roman" w:eastAsia="SimSun" w:hAnsi="Times New Roman" w:cs="Times New Roman"/>
          <w:iCs/>
          <w:lang w:val="en-US" w:eastAsia="zh-CN"/>
        </w:rPr>
        <w:t>practices</w:t>
      </w:r>
      <w:r w:rsidRPr="00ED3EB8">
        <w:rPr>
          <w:rFonts w:ascii="Times New Roman" w:hAnsi="Times New Roman" w:cs="Times New Roman"/>
          <w:lang w:val="en-US"/>
        </w:rPr>
        <w:t xml:space="preserve"> for such activities for </w:t>
      </w:r>
      <w:r w:rsidR="000E262F" w:rsidRPr="00ED3EB8">
        <w:rPr>
          <w:rFonts w:ascii="Times New Roman" w:hAnsi="Times New Roman" w:cs="Times New Roman"/>
          <w:lang w:val="en-US"/>
        </w:rPr>
        <w:t xml:space="preserve">the </w:t>
      </w:r>
      <w:r w:rsidRPr="00ED3EB8">
        <w:rPr>
          <w:rFonts w:ascii="Times New Roman" w:hAnsi="Times New Roman" w:cs="Times New Roman"/>
          <w:lang w:val="en-US"/>
        </w:rPr>
        <w:t xml:space="preserve">consideration </w:t>
      </w:r>
      <w:r w:rsidR="000E262F" w:rsidRPr="00ED3EB8">
        <w:rPr>
          <w:rFonts w:ascii="Times New Roman" w:hAnsi="Times New Roman" w:cs="Times New Roman"/>
          <w:lang w:val="en-US"/>
        </w:rPr>
        <w:t xml:space="preserve">of and consensus agreement </w:t>
      </w:r>
      <w:r w:rsidRPr="00ED3EB8">
        <w:rPr>
          <w:rFonts w:ascii="Times New Roman" w:hAnsi="Times New Roman" w:cs="Times New Roman"/>
          <w:lang w:val="en-US"/>
        </w:rPr>
        <w:t>by the Committee</w:t>
      </w:r>
      <w:r w:rsidR="000E262F" w:rsidRPr="00ED3EB8">
        <w:rPr>
          <w:rFonts w:ascii="Times New Roman" w:hAnsi="Times New Roman" w:cs="Times New Roman"/>
          <w:lang w:val="en-US"/>
        </w:rPr>
        <w:t>, followed by</w:t>
      </w:r>
      <w:r w:rsidRPr="00ED3EB8">
        <w:rPr>
          <w:rFonts w:ascii="Times New Roman" w:hAnsi="Times New Roman" w:cs="Times New Roman"/>
          <w:lang w:val="en-US"/>
        </w:rPr>
        <w:t xml:space="preserve"> possible </w:t>
      </w:r>
      <w:r w:rsidR="000E262F" w:rsidRPr="00ED3EB8">
        <w:rPr>
          <w:rFonts w:ascii="Times New Roman" w:hAnsi="Times New Roman" w:cs="Times New Roman"/>
          <w:lang w:val="en-US"/>
        </w:rPr>
        <w:t xml:space="preserve">adoption </w:t>
      </w:r>
      <w:r w:rsidRPr="00ED3EB8">
        <w:rPr>
          <w:rFonts w:ascii="Times New Roman" w:hAnsi="Times New Roman" w:cs="Times New Roman"/>
          <w:lang w:val="en-US"/>
        </w:rPr>
        <w:t>by the United Nations General Assembly</w:t>
      </w:r>
      <w:r w:rsidR="000E262F" w:rsidRPr="00ED3EB8">
        <w:rPr>
          <w:rFonts w:ascii="Times New Roman" w:hAnsi="Times New Roman" w:cs="Times New Roman"/>
          <w:lang w:val="en-US"/>
        </w:rPr>
        <w:t xml:space="preserve"> as a dedicated resolution or other action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</w:p>
    <w:sectPr w:rsidR="009F7C03" w:rsidRPr="00ED3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CF5"/>
    <w:multiLevelType w:val="hybridMultilevel"/>
    <w:tmpl w:val="1D547892"/>
    <w:lvl w:ilvl="0" w:tplc="F6165BF6">
      <w:start w:val="19"/>
      <w:numFmt w:val="bullet"/>
      <w:lvlText w:val="-"/>
      <w:lvlJc w:val="left"/>
      <w:pPr>
        <w:ind w:left="36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25F8F"/>
    <w:multiLevelType w:val="multilevel"/>
    <w:tmpl w:val="38525F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650"/>
    <w:multiLevelType w:val="hybridMultilevel"/>
    <w:tmpl w:val="5AE0BC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037CB7"/>
    <w:rsid w:val="00077B39"/>
    <w:rsid w:val="000E262F"/>
    <w:rsid w:val="004245F5"/>
    <w:rsid w:val="004950A5"/>
    <w:rsid w:val="00547C39"/>
    <w:rsid w:val="00572696"/>
    <w:rsid w:val="0074128D"/>
    <w:rsid w:val="0096409E"/>
    <w:rsid w:val="009A005A"/>
    <w:rsid w:val="009C01F8"/>
    <w:rsid w:val="009F7C03"/>
    <w:rsid w:val="00B54645"/>
    <w:rsid w:val="00ED3EB8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95FF"/>
  <w15:docId w15:val="{F87A84E8-2821-4004-A56B-CB3A4AB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AF"/>
    <w:pPr>
      <w:spacing w:line="360" w:lineRule="auto"/>
      <w:ind w:left="720" w:firstLine="709"/>
      <w:contextualSpacing/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5AFF-8AA5-4613-B6DC-5099752D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DLR e.V.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Knur</dc:creator>
  <cp:lastModifiedBy>steven freeland</cp:lastModifiedBy>
  <cp:revision>2</cp:revision>
  <dcterms:created xsi:type="dcterms:W3CDTF">2021-08-08T11:51:00Z</dcterms:created>
  <dcterms:modified xsi:type="dcterms:W3CDTF">2021-08-08T11:51:00Z</dcterms:modified>
</cp:coreProperties>
</file>