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CFC49" w14:textId="77777777" w:rsidR="00AC2D3E" w:rsidRPr="00AC2D3E" w:rsidRDefault="00AC2D3E" w:rsidP="00AC2D3E">
      <w:pPr>
        <w:adjustRightInd w:val="0"/>
        <w:snapToGrid w:val="0"/>
        <w:spacing w:afterLines="50" w:after="180" w:line="0" w:lineRule="atLeast"/>
        <w:jc w:val="left"/>
        <w:rPr>
          <w:rFonts w:ascii="Times New Roman" w:eastAsia="Times New Roman" w:hAnsi="Times New Roman" w:cs="Times New Roman"/>
          <w:color w:val="000000"/>
          <w:sz w:val="72"/>
          <w:szCs w:val="72"/>
          <w:lang w:val="en-GB"/>
        </w:rPr>
      </w:pPr>
      <w:bookmarkStart w:id="0" w:name="_Hlk189229066"/>
      <w:r w:rsidRPr="00AC2D3E">
        <w:rPr>
          <w:rFonts w:ascii="Times New Roman" w:eastAsia="Times New Roman" w:hAnsi="Times New Roman" w:cs="Times New Roman"/>
          <w:b/>
          <w:bCs/>
          <w:i/>
          <w:iCs/>
          <w:color w:val="000000"/>
          <w:sz w:val="72"/>
          <w:szCs w:val="72"/>
          <w:u w:val="single"/>
          <w:lang w:val="en-GB"/>
        </w:rPr>
        <w:t>Japan__________________</w:t>
      </w:r>
    </w:p>
    <w:p w14:paraId="17B72F66" w14:textId="77777777" w:rsidR="00AC2D3E" w:rsidRPr="00AC2D3E" w:rsidRDefault="00AC2D3E" w:rsidP="00AC2D3E">
      <w:pPr>
        <w:adjustRightInd w:val="0"/>
        <w:snapToGrid w:val="0"/>
        <w:spacing w:afterLines="50" w:after="180" w:line="0" w:lineRule="atLeast"/>
        <w:ind w:firstLineChars="150" w:firstLine="360"/>
        <w:jc w:val="center"/>
        <w:rPr>
          <w:rFonts w:ascii="Times New Roman" w:hAnsi="Times New Roman" w:cs="Times New Roman"/>
          <w:color w:val="000000"/>
          <w:sz w:val="24"/>
          <w:szCs w:val="24"/>
          <w:lang w:val="en-GB"/>
        </w:rPr>
      </w:pPr>
      <w:r w:rsidRPr="00AC2D3E">
        <w:rPr>
          <w:rFonts w:ascii="Times New Roman" w:hAnsi="Times New Roman" w:cs="Times New Roman"/>
          <w:sz w:val="24"/>
          <w:szCs w:val="20"/>
          <w:lang w:val="en-GB"/>
        </w:rPr>
        <w:t xml:space="preserve">　　</w:t>
      </w:r>
      <w:r w:rsidRPr="00AC2D3E">
        <w:rPr>
          <w:rFonts w:ascii="Times New Roman" w:hAnsi="Times New Roman" w:cs="Times New Roman"/>
          <w:noProof/>
          <w:sz w:val="24"/>
          <w:szCs w:val="20"/>
          <w:lang w:val="en-GB"/>
        </w:rPr>
        <w:drawing>
          <wp:inline distT="0" distB="0" distL="0" distR="0" wp14:anchorId="745290D3" wp14:editId="1E8AE6EA">
            <wp:extent cx="600075" cy="590550"/>
            <wp:effectExtent l="0" t="0" r="0" b="0"/>
            <wp:docPr id="1844438546" name="図 18444385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600075" cy="590550"/>
                    </a:xfrm>
                    <a:prstGeom prst="rect">
                      <a:avLst/>
                    </a:prstGeom>
                  </pic:spPr>
                </pic:pic>
              </a:graphicData>
            </a:graphic>
          </wp:inline>
        </w:drawing>
      </w:r>
      <w:bookmarkEnd w:id="0"/>
    </w:p>
    <w:p w14:paraId="69A21C57" w14:textId="77777777" w:rsidR="00AC2D3E" w:rsidRPr="00AC2D3E" w:rsidRDefault="00AC2D3E" w:rsidP="00666F58">
      <w:pPr>
        <w:adjustRightInd w:val="0"/>
        <w:snapToGrid w:val="0"/>
        <w:spacing w:afterLines="50" w:after="180"/>
        <w:ind w:firstLineChars="150" w:firstLine="422"/>
        <w:jc w:val="center"/>
        <w:rPr>
          <w:rFonts w:ascii="Times New Roman" w:hAnsi="Times New Roman" w:cs="Times New Roman"/>
          <w:b/>
          <w:bCs/>
          <w:color w:val="000000"/>
          <w:sz w:val="28"/>
          <w:szCs w:val="28"/>
          <w:lang w:val="en-GB"/>
        </w:rPr>
      </w:pPr>
      <w:r w:rsidRPr="00AC2D3E">
        <w:rPr>
          <w:rFonts w:ascii="Times New Roman" w:eastAsia="Times New Roman" w:hAnsi="Times New Roman" w:cs="Times New Roman"/>
          <w:b/>
          <w:bCs/>
          <w:color w:val="000000"/>
          <w:sz w:val="28"/>
          <w:szCs w:val="28"/>
          <w:lang w:val="en-GB"/>
        </w:rPr>
        <w:t>Committee of the Peaceful Uses of Outer Space</w:t>
      </w:r>
    </w:p>
    <w:p w14:paraId="0B262FF8" w14:textId="77777777" w:rsidR="00AC2D3E" w:rsidRPr="00AC2D3E" w:rsidRDefault="00AC2D3E" w:rsidP="00666F58">
      <w:pPr>
        <w:adjustRightInd w:val="0"/>
        <w:snapToGrid w:val="0"/>
        <w:spacing w:afterLines="50" w:after="180"/>
        <w:ind w:firstLineChars="150" w:firstLine="422"/>
        <w:jc w:val="center"/>
        <w:rPr>
          <w:rFonts w:ascii="Times New Roman" w:eastAsia="Times New Roman" w:hAnsi="Times New Roman" w:cs="Times New Roman"/>
          <w:b/>
          <w:bCs/>
          <w:color w:val="000000"/>
          <w:sz w:val="28"/>
          <w:szCs w:val="28"/>
          <w:lang w:val="en-GB"/>
        </w:rPr>
      </w:pPr>
      <w:r w:rsidRPr="00AC2D3E">
        <w:rPr>
          <w:rFonts w:ascii="Times New Roman" w:eastAsia="Times New Roman" w:hAnsi="Times New Roman" w:cs="Times New Roman"/>
          <w:b/>
          <w:bCs/>
          <w:color w:val="000000"/>
          <w:sz w:val="28"/>
          <w:szCs w:val="28"/>
          <w:lang w:val="en-GB"/>
        </w:rPr>
        <w:t>Legal Subcommittee 64th Session</w:t>
      </w:r>
    </w:p>
    <w:p w14:paraId="530AE1F5" w14:textId="77777777" w:rsidR="00AC2D3E" w:rsidRPr="00AC2D3E" w:rsidRDefault="00AC2D3E" w:rsidP="00666F58">
      <w:pPr>
        <w:adjustRightInd w:val="0"/>
        <w:snapToGrid w:val="0"/>
        <w:spacing w:afterLines="50" w:after="180"/>
        <w:ind w:firstLineChars="150" w:firstLine="422"/>
        <w:jc w:val="center"/>
        <w:rPr>
          <w:rFonts w:ascii="Times New Roman" w:eastAsia="Times New Roman" w:hAnsi="Times New Roman" w:cs="Times New Roman"/>
          <w:b/>
          <w:bCs/>
          <w:color w:val="000000"/>
          <w:sz w:val="28"/>
          <w:szCs w:val="28"/>
          <w:lang w:val="en-GB"/>
        </w:rPr>
      </w:pPr>
      <w:r w:rsidRPr="00AC2D3E">
        <w:rPr>
          <w:rFonts w:ascii="Times New Roman" w:eastAsia="Times New Roman" w:hAnsi="Times New Roman" w:cs="Times New Roman"/>
          <w:b/>
          <w:bCs/>
          <w:color w:val="000000"/>
          <w:sz w:val="28"/>
          <w:szCs w:val="28"/>
          <w:lang w:val="en-GB"/>
        </w:rPr>
        <w:t>May 5 – 16, 2025</w:t>
      </w:r>
    </w:p>
    <w:p w14:paraId="638B5BED" w14:textId="3A7BF2B7" w:rsidR="00AC2D3E" w:rsidRPr="00AC2D3E" w:rsidRDefault="00AC2D3E" w:rsidP="00666F58">
      <w:pPr>
        <w:adjustRightInd w:val="0"/>
        <w:snapToGrid w:val="0"/>
        <w:spacing w:afterLines="50" w:after="180"/>
        <w:ind w:firstLineChars="150" w:firstLine="422"/>
        <w:jc w:val="center"/>
        <w:rPr>
          <w:rFonts w:ascii="Times New Roman" w:hAnsi="Times New Roman" w:cs="Times New Roman"/>
          <w:b/>
          <w:bCs/>
          <w:color w:val="000000"/>
          <w:sz w:val="28"/>
          <w:szCs w:val="28"/>
          <w:lang w:val="en-GB"/>
        </w:rPr>
      </w:pPr>
      <w:r w:rsidRPr="00AC2D3E">
        <w:rPr>
          <w:rFonts w:ascii="Times New Roman" w:eastAsia="Times New Roman" w:hAnsi="Times New Roman" w:cs="Times New Roman"/>
          <w:b/>
          <w:bCs/>
          <w:color w:val="000000"/>
          <w:sz w:val="28"/>
          <w:szCs w:val="28"/>
          <w:lang w:val="en-GB"/>
        </w:rPr>
        <w:t>Japan Item 1</w:t>
      </w:r>
      <w:r>
        <w:rPr>
          <w:rFonts w:ascii="Times New Roman" w:eastAsia="Times New Roman" w:hAnsi="Times New Roman" w:cs="Times New Roman"/>
          <w:b/>
          <w:bCs/>
          <w:color w:val="000000"/>
          <w:sz w:val="28"/>
          <w:szCs w:val="28"/>
          <w:lang w:val="en-GB"/>
        </w:rPr>
        <w:t>0</w:t>
      </w:r>
      <w:r w:rsidRPr="00AC2D3E">
        <w:rPr>
          <w:rFonts w:ascii="Times New Roman" w:eastAsia="Times New Roman" w:hAnsi="Times New Roman" w:cs="Times New Roman"/>
          <w:b/>
          <w:bCs/>
          <w:color w:val="000000"/>
          <w:sz w:val="28"/>
          <w:szCs w:val="28"/>
          <w:lang w:val="en-GB"/>
        </w:rPr>
        <w:t xml:space="preserve">: General exchange of </w:t>
      </w:r>
      <w:r>
        <w:rPr>
          <w:rFonts w:ascii="Times New Roman" w:eastAsia="Times New Roman" w:hAnsi="Times New Roman" w:cs="Times New Roman"/>
          <w:b/>
          <w:bCs/>
          <w:color w:val="000000"/>
          <w:sz w:val="28"/>
          <w:szCs w:val="28"/>
          <w:lang w:val="en-GB"/>
        </w:rPr>
        <w:t>information on non-legally binding United nations instruments on outer space</w:t>
      </w:r>
      <w:r w:rsidRPr="00AC2D3E">
        <w:rPr>
          <w:rFonts w:ascii="Times New Roman" w:eastAsia="Times New Roman" w:hAnsi="Times New Roman" w:cs="Times New Roman"/>
          <w:b/>
          <w:bCs/>
          <w:color w:val="000000"/>
          <w:sz w:val="28"/>
          <w:szCs w:val="28"/>
          <w:lang w:val="en-GB"/>
        </w:rPr>
        <w:t>.</w:t>
      </w:r>
    </w:p>
    <w:p w14:paraId="3F75B006" w14:textId="77777777" w:rsidR="008E0465" w:rsidRPr="00AC2D3E" w:rsidRDefault="008E0465" w:rsidP="0012782D">
      <w:pPr>
        <w:rPr>
          <w:rFonts w:ascii="Times New Roman" w:hAnsi="Times New Roman" w:cs="Times New Roman"/>
          <w:sz w:val="28"/>
          <w:szCs w:val="28"/>
          <w:lang w:val="en-GB"/>
        </w:rPr>
      </w:pPr>
    </w:p>
    <w:p w14:paraId="24FC622C" w14:textId="77777777" w:rsidR="008E0465" w:rsidRDefault="008E0465" w:rsidP="0012782D">
      <w:pPr>
        <w:rPr>
          <w:rFonts w:ascii="Times New Roman" w:hAnsi="Times New Roman" w:cs="Times New Roman"/>
          <w:sz w:val="28"/>
          <w:szCs w:val="28"/>
        </w:rPr>
      </w:pPr>
    </w:p>
    <w:p w14:paraId="3E153F96" w14:textId="107A50AD" w:rsidR="0012782D" w:rsidRPr="008E0465" w:rsidRDefault="0012782D" w:rsidP="0012782D">
      <w:pPr>
        <w:rPr>
          <w:rFonts w:ascii="Times New Roman" w:hAnsi="Times New Roman" w:cs="Times New Roman"/>
          <w:sz w:val="28"/>
          <w:szCs w:val="28"/>
        </w:rPr>
      </w:pPr>
      <w:r w:rsidRPr="008E0465">
        <w:rPr>
          <w:rFonts w:ascii="Times New Roman" w:hAnsi="Times New Roman" w:cs="Times New Roman" w:hint="eastAsia"/>
          <w:sz w:val="28"/>
          <w:szCs w:val="28"/>
        </w:rPr>
        <w:t>Chair, Distinguished Delegates,</w:t>
      </w:r>
    </w:p>
    <w:p w14:paraId="5035231A" w14:textId="77777777" w:rsidR="0012782D" w:rsidRPr="008E0465" w:rsidRDefault="0012782D" w:rsidP="0012782D">
      <w:pPr>
        <w:rPr>
          <w:rFonts w:ascii="Times New Roman" w:hAnsi="Times New Roman" w:cs="Times New Roman"/>
          <w:sz w:val="28"/>
          <w:szCs w:val="28"/>
        </w:rPr>
      </w:pPr>
    </w:p>
    <w:p w14:paraId="41E146C7" w14:textId="2845E520" w:rsidR="0012782D" w:rsidRDefault="0012782D" w:rsidP="008E0465">
      <w:pPr>
        <w:ind w:firstLine="840"/>
        <w:rPr>
          <w:rFonts w:ascii="Times New Roman" w:hAnsi="Times New Roman" w:cs="Times New Roman"/>
          <w:sz w:val="28"/>
          <w:szCs w:val="28"/>
        </w:rPr>
      </w:pPr>
      <w:r w:rsidRPr="008E0465">
        <w:rPr>
          <w:rFonts w:ascii="Times New Roman" w:hAnsi="Times New Roman" w:cs="Times New Roman"/>
          <w:sz w:val="28"/>
          <w:szCs w:val="28"/>
        </w:rPr>
        <w:t>Japan would like to share our conviction on the importance of non-legally binding instruments under this agenda.</w:t>
      </w:r>
    </w:p>
    <w:p w14:paraId="4B5B2AD0" w14:textId="77777777" w:rsidR="008E0465" w:rsidRPr="008E0465" w:rsidRDefault="008E0465" w:rsidP="008E0465">
      <w:pPr>
        <w:ind w:firstLine="840"/>
        <w:rPr>
          <w:rFonts w:ascii="Times New Roman" w:hAnsi="Times New Roman" w:cs="Times New Roman"/>
          <w:sz w:val="28"/>
          <w:szCs w:val="28"/>
        </w:rPr>
      </w:pPr>
    </w:p>
    <w:p w14:paraId="21906C79" w14:textId="520AD62D" w:rsidR="0012782D" w:rsidRPr="008E0465" w:rsidRDefault="0012782D" w:rsidP="008E0465">
      <w:pPr>
        <w:ind w:firstLine="840"/>
        <w:rPr>
          <w:rFonts w:ascii="Times New Roman" w:hAnsi="Times New Roman" w:cs="Times New Roman"/>
          <w:sz w:val="28"/>
          <w:szCs w:val="28"/>
        </w:rPr>
      </w:pPr>
      <w:r w:rsidRPr="008E0465">
        <w:rPr>
          <w:rFonts w:ascii="Times New Roman" w:hAnsi="Times New Roman" w:cs="Times New Roman" w:hint="eastAsia"/>
          <w:sz w:val="28"/>
          <w:szCs w:val="28"/>
        </w:rPr>
        <w:t xml:space="preserve">Space is no longer a distant frontier. It is integral to our economies, </w:t>
      </w:r>
      <w:r w:rsidR="0024060C">
        <w:rPr>
          <w:rFonts w:ascii="Times New Roman" w:hAnsi="Times New Roman" w:cs="Times New Roman" w:hint="eastAsia"/>
          <w:sz w:val="28"/>
          <w:szCs w:val="28"/>
        </w:rPr>
        <w:t>a</w:t>
      </w:r>
      <w:r w:rsidR="0024060C">
        <w:rPr>
          <w:rFonts w:ascii="Times New Roman" w:hAnsi="Times New Roman" w:cs="Times New Roman"/>
          <w:sz w:val="28"/>
          <w:szCs w:val="28"/>
        </w:rPr>
        <w:t xml:space="preserve">nd </w:t>
      </w:r>
      <w:r w:rsidRPr="008E0465">
        <w:rPr>
          <w:rFonts w:ascii="Times New Roman" w:hAnsi="Times New Roman" w:cs="Times New Roman" w:hint="eastAsia"/>
          <w:sz w:val="28"/>
          <w:szCs w:val="28"/>
        </w:rPr>
        <w:t xml:space="preserve">our communications. As space activities expand at an unprecedented rate, so too do the challenges we face in maintaining order, </w:t>
      </w:r>
      <w:r w:rsidRPr="008E0465">
        <w:rPr>
          <w:rFonts w:ascii="Times New Roman" w:hAnsi="Times New Roman" w:cs="Times New Roman"/>
          <w:sz w:val="28"/>
          <w:szCs w:val="28"/>
        </w:rPr>
        <w:t xml:space="preserve">and </w:t>
      </w:r>
      <w:r w:rsidRPr="008E0465">
        <w:rPr>
          <w:rFonts w:ascii="Times New Roman" w:hAnsi="Times New Roman" w:cs="Times New Roman" w:hint="eastAsia"/>
          <w:sz w:val="28"/>
          <w:szCs w:val="28"/>
        </w:rPr>
        <w:t>sustainability in this new domain. These challenges cannot be addressed by any single nation or entity alone. To navigate this complexity, we must not only adhere to existing legally binding international space laws but also take steps to strengthen and expand what we may call "soft laws"</w:t>
      </w:r>
      <w:r w:rsidRPr="008E0465">
        <w:rPr>
          <w:rFonts w:ascii="Times New Roman" w:hAnsi="Times New Roman" w:cs="Times New Roman"/>
          <w:sz w:val="28"/>
          <w:szCs w:val="28"/>
        </w:rPr>
        <w:t xml:space="preserve"> or non-legally binding instruments</w:t>
      </w:r>
      <w:r w:rsidR="00C84291">
        <w:rPr>
          <w:rFonts w:ascii="Times New Roman" w:hAnsi="Times New Roman" w:cs="Times New Roman"/>
          <w:sz w:val="28"/>
          <w:szCs w:val="28"/>
        </w:rPr>
        <w:t>, including p</w:t>
      </w:r>
      <w:r w:rsidRPr="008E0465">
        <w:rPr>
          <w:rFonts w:ascii="Times New Roman" w:hAnsi="Times New Roman" w:cs="Times New Roman" w:hint="eastAsia"/>
          <w:sz w:val="28"/>
          <w:szCs w:val="28"/>
        </w:rPr>
        <w:t>rinciples and guidelines that foster cooperation without compromising sovereignty.</w:t>
      </w:r>
    </w:p>
    <w:p w14:paraId="3C9E1122" w14:textId="77777777" w:rsidR="0012782D" w:rsidRPr="008E0465" w:rsidRDefault="0012782D" w:rsidP="0012782D">
      <w:pPr>
        <w:rPr>
          <w:rFonts w:ascii="Times New Roman" w:hAnsi="Times New Roman" w:cs="Times New Roman"/>
          <w:sz w:val="28"/>
          <w:szCs w:val="28"/>
        </w:rPr>
      </w:pPr>
    </w:p>
    <w:p w14:paraId="17042184" w14:textId="6E89AEA2" w:rsidR="0012782D" w:rsidRPr="008E0465" w:rsidRDefault="0012782D" w:rsidP="008E0465">
      <w:pPr>
        <w:ind w:firstLine="840"/>
        <w:rPr>
          <w:rFonts w:ascii="Times New Roman" w:hAnsi="Times New Roman" w:cs="Times New Roman"/>
          <w:sz w:val="28"/>
          <w:szCs w:val="28"/>
        </w:rPr>
      </w:pPr>
      <w:r w:rsidRPr="008E0465">
        <w:rPr>
          <w:rFonts w:ascii="Times New Roman" w:hAnsi="Times New Roman" w:cs="Times New Roman" w:hint="eastAsia"/>
          <w:sz w:val="28"/>
          <w:szCs w:val="28"/>
        </w:rPr>
        <w:t>To turn these soft laws into tangible, enforceable frameworks, national legislation is crucial. When countries establish robust space laws, they do more than ensure order within their own borders</w:t>
      </w:r>
      <w:r w:rsidRPr="008E0465">
        <w:rPr>
          <w:rFonts w:ascii="Times New Roman" w:hAnsi="Times New Roman" w:cs="Times New Roman"/>
          <w:sz w:val="28"/>
          <w:szCs w:val="28"/>
        </w:rPr>
        <w:t>—</w:t>
      </w:r>
      <w:r w:rsidRPr="008E0465">
        <w:rPr>
          <w:rFonts w:ascii="Times New Roman" w:hAnsi="Times New Roman" w:cs="Times New Roman" w:hint="eastAsia"/>
          <w:sz w:val="28"/>
          <w:szCs w:val="28"/>
        </w:rPr>
        <w:t xml:space="preserve">they actively shape the emerging norms for international space governance. In this context, the development of national space laws serves not simply domestic needs but </w:t>
      </w:r>
      <w:r w:rsidR="00F46BD7">
        <w:rPr>
          <w:rFonts w:ascii="Times New Roman" w:hAnsi="Times New Roman" w:cs="Times New Roman"/>
          <w:sz w:val="28"/>
          <w:szCs w:val="28"/>
        </w:rPr>
        <w:t xml:space="preserve">also </w:t>
      </w:r>
      <w:r w:rsidRPr="008E0465">
        <w:rPr>
          <w:rFonts w:ascii="Times New Roman" w:hAnsi="Times New Roman" w:cs="Times New Roman" w:hint="eastAsia"/>
          <w:sz w:val="28"/>
          <w:szCs w:val="28"/>
        </w:rPr>
        <w:t>the broadening of the international framework that governs space activities.</w:t>
      </w:r>
    </w:p>
    <w:p w14:paraId="14868877" w14:textId="3F7229DB" w:rsidR="0012782D" w:rsidRPr="008E0465" w:rsidRDefault="0012782D" w:rsidP="0012782D">
      <w:pPr>
        <w:rPr>
          <w:rFonts w:ascii="Times New Roman" w:hAnsi="Times New Roman" w:cs="Times New Roman"/>
          <w:sz w:val="28"/>
          <w:szCs w:val="28"/>
        </w:rPr>
      </w:pPr>
    </w:p>
    <w:p w14:paraId="082E09F6" w14:textId="04C75B83" w:rsidR="0012782D" w:rsidRPr="008E0465" w:rsidRDefault="0012782D" w:rsidP="008E0465">
      <w:pPr>
        <w:ind w:firstLine="840"/>
        <w:rPr>
          <w:rFonts w:ascii="Times New Roman" w:hAnsi="Times New Roman" w:cs="Times New Roman"/>
          <w:sz w:val="28"/>
          <w:szCs w:val="28"/>
        </w:rPr>
      </w:pPr>
      <w:r w:rsidRPr="008E0465">
        <w:rPr>
          <w:rFonts w:ascii="Times New Roman" w:hAnsi="Times New Roman" w:cs="Times New Roman"/>
          <w:sz w:val="28"/>
          <w:szCs w:val="28"/>
        </w:rPr>
        <w:t>Particularly this is true to address emerging and urgent issue</w:t>
      </w:r>
      <w:r w:rsidR="00B55EB9">
        <w:rPr>
          <w:rFonts w:ascii="Times New Roman" w:hAnsi="Times New Roman" w:cs="Times New Roman"/>
          <w:sz w:val="28"/>
          <w:szCs w:val="28"/>
        </w:rPr>
        <w:t>s</w:t>
      </w:r>
      <w:r w:rsidRPr="008E0465">
        <w:rPr>
          <w:rFonts w:ascii="Times New Roman" w:hAnsi="Times New Roman" w:cs="Times New Roman"/>
          <w:sz w:val="28"/>
          <w:szCs w:val="28"/>
        </w:rPr>
        <w:t>.</w:t>
      </w:r>
      <w:r w:rsidR="008E0465">
        <w:rPr>
          <w:rFonts w:ascii="Times New Roman" w:hAnsi="Times New Roman" w:cs="Times New Roman"/>
          <w:sz w:val="28"/>
          <w:szCs w:val="28"/>
        </w:rPr>
        <w:t xml:space="preserve"> </w:t>
      </w:r>
      <w:r w:rsidRPr="008E0465">
        <w:rPr>
          <w:rFonts w:ascii="Times New Roman" w:hAnsi="Times New Roman" w:cs="Times New Roman" w:hint="eastAsia"/>
          <w:sz w:val="28"/>
          <w:szCs w:val="28"/>
        </w:rPr>
        <w:t xml:space="preserve">Space debris is a pressing issue that needs our immediate attention. The problem of space debris is severe and poses significant risks to our current and future space activities. It is a challenge that </w:t>
      </w:r>
      <w:r w:rsidR="004A15FB">
        <w:rPr>
          <w:rFonts w:ascii="Times New Roman" w:hAnsi="Times New Roman" w:cs="Times New Roman"/>
          <w:sz w:val="28"/>
          <w:szCs w:val="28"/>
        </w:rPr>
        <w:t xml:space="preserve">the </w:t>
      </w:r>
      <w:r w:rsidRPr="008E0465">
        <w:rPr>
          <w:rFonts w:ascii="Times New Roman" w:hAnsi="Times New Roman" w:cs="Times New Roman" w:hint="eastAsia"/>
          <w:sz w:val="28"/>
          <w:szCs w:val="28"/>
        </w:rPr>
        <w:t>international community must tackle without delay.</w:t>
      </w:r>
      <w:r w:rsidRPr="008E0465">
        <w:rPr>
          <w:rFonts w:ascii="Times New Roman" w:hAnsi="Times New Roman" w:cs="Times New Roman"/>
          <w:sz w:val="28"/>
          <w:szCs w:val="28"/>
        </w:rPr>
        <w:t xml:space="preserve"> Approach of non-legally bi</w:t>
      </w:r>
      <w:r w:rsidR="00846277">
        <w:rPr>
          <w:rFonts w:ascii="Times New Roman" w:hAnsi="Times New Roman" w:cs="Times New Roman"/>
          <w:sz w:val="28"/>
          <w:szCs w:val="28"/>
        </w:rPr>
        <w:t>n</w:t>
      </w:r>
      <w:r w:rsidRPr="008E0465">
        <w:rPr>
          <w:rFonts w:ascii="Times New Roman" w:hAnsi="Times New Roman" w:cs="Times New Roman"/>
          <w:sz w:val="28"/>
          <w:szCs w:val="28"/>
        </w:rPr>
        <w:t xml:space="preserve">ding instruments </w:t>
      </w:r>
      <w:r w:rsidR="00846277">
        <w:rPr>
          <w:rFonts w:ascii="Times New Roman" w:hAnsi="Times New Roman" w:cs="Times New Roman"/>
          <w:sz w:val="28"/>
          <w:szCs w:val="28"/>
        </w:rPr>
        <w:t>is</w:t>
      </w:r>
      <w:r w:rsidRPr="008E0465">
        <w:rPr>
          <w:rFonts w:ascii="Times New Roman" w:hAnsi="Times New Roman" w:cs="Times New Roman"/>
          <w:sz w:val="28"/>
          <w:szCs w:val="28"/>
        </w:rPr>
        <w:t xml:space="preserve"> of a high value.</w:t>
      </w:r>
    </w:p>
    <w:p w14:paraId="0CF7EBA8" w14:textId="77777777" w:rsidR="008E0465" w:rsidRDefault="008E0465" w:rsidP="0012782D">
      <w:pPr>
        <w:rPr>
          <w:rFonts w:ascii="Times New Roman" w:hAnsi="Times New Roman" w:cs="Times New Roman"/>
          <w:sz w:val="28"/>
          <w:szCs w:val="28"/>
        </w:rPr>
      </w:pPr>
    </w:p>
    <w:p w14:paraId="77589123" w14:textId="062E8DCE" w:rsidR="0012782D" w:rsidRPr="008E0465" w:rsidRDefault="0012782D" w:rsidP="008E0465">
      <w:pPr>
        <w:ind w:firstLine="840"/>
        <w:rPr>
          <w:rFonts w:ascii="Times New Roman" w:hAnsi="Times New Roman" w:cs="Times New Roman"/>
          <w:sz w:val="28"/>
          <w:szCs w:val="28"/>
        </w:rPr>
      </w:pPr>
      <w:r w:rsidRPr="008E0465">
        <w:rPr>
          <w:rFonts w:ascii="Times New Roman" w:hAnsi="Times New Roman" w:cs="Times New Roman" w:hint="eastAsia"/>
          <w:sz w:val="28"/>
          <w:szCs w:val="28"/>
        </w:rPr>
        <w:t xml:space="preserve">Space debris mitigation and remediation are two critical approaches that can effectively address this issue. Japan has been taking a proactive and targeted approach to space debris mitigation. Japan </w:t>
      </w:r>
      <w:r w:rsidR="000A0FB8">
        <w:rPr>
          <w:rFonts w:ascii="Times New Roman" w:hAnsi="Times New Roman" w:cs="Times New Roman"/>
          <w:sz w:val="28"/>
          <w:szCs w:val="28"/>
        </w:rPr>
        <w:t>respects</w:t>
      </w:r>
      <w:r w:rsidR="000A0FB8" w:rsidRPr="008E0465">
        <w:rPr>
          <w:rFonts w:ascii="Times New Roman" w:hAnsi="Times New Roman" w:cs="Times New Roman" w:hint="eastAsia"/>
          <w:sz w:val="28"/>
          <w:szCs w:val="28"/>
        </w:rPr>
        <w:t xml:space="preserve"> </w:t>
      </w:r>
      <w:r w:rsidRPr="008E0465">
        <w:rPr>
          <w:rFonts w:ascii="Times New Roman" w:hAnsi="Times New Roman" w:cs="Times New Roman" w:hint="eastAsia"/>
          <w:sz w:val="28"/>
          <w:szCs w:val="28"/>
        </w:rPr>
        <w:t xml:space="preserve">to the Space </w:t>
      </w:r>
      <w:r w:rsidRPr="008E0465">
        <w:rPr>
          <w:rFonts w:ascii="Times New Roman" w:hAnsi="Times New Roman" w:cs="Times New Roman" w:hint="eastAsia"/>
          <w:sz w:val="28"/>
          <w:szCs w:val="28"/>
        </w:rPr>
        <w:lastRenderedPageBreak/>
        <w:t xml:space="preserve">Debris Mitigation Guidelines and the Long-Term Sustainability (LTS) Guidelines by incorporating them into Japanese national guidelines and space activities. This is </w:t>
      </w:r>
      <w:r w:rsidR="000D1BC1">
        <w:rPr>
          <w:rFonts w:ascii="Times New Roman" w:hAnsi="Times New Roman" w:cs="Times New Roman"/>
          <w:sz w:val="28"/>
          <w:szCs w:val="28"/>
        </w:rPr>
        <w:t xml:space="preserve">an example </w:t>
      </w:r>
      <w:r w:rsidRPr="008E0465">
        <w:rPr>
          <w:rFonts w:ascii="Times New Roman" w:hAnsi="Times New Roman" w:cs="Times New Roman" w:hint="eastAsia"/>
          <w:sz w:val="28"/>
          <w:szCs w:val="28"/>
        </w:rPr>
        <w:t xml:space="preserve">of </w:t>
      </w:r>
      <w:r w:rsidR="00D022D1">
        <w:rPr>
          <w:rFonts w:ascii="Times New Roman" w:hAnsi="Times New Roman" w:cs="Times New Roman"/>
          <w:sz w:val="28"/>
          <w:szCs w:val="28"/>
        </w:rPr>
        <w:t>how</w:t>
      </w:r>
      <w:r w:rsidRPr="008E0465">
        <w:rPr>
          <w:rFonts w:ascii="Times New Roman" w:hAnsi="Times New Roman" w:cs="Times New Roman" w:hint="eastAsia"/>
          <w:sz w:val="28"/>
          <w:szCs w:val="28"/>
        </w:rPr>
        <w:t xml:space="preserve"> national legislation act</w:t>
      </w:r>
      <w:r w:rsidR="00D022D1">
        <w:rPr>
          <w:rFonts w:ascii="Times New Roman" w:hAnsi="Times New Roman" w:cs="Times New Roman"/>
          <w:sz w:val="28"/>
          <w:szCs w:val="28"/>
        </w:rPr>
        <w:t>s</w:t>
      </w:r>
      <w:r w:rsidRPr="008E0465">
        <w:rPr>
          <w:rFonts w:ascii="Times New Roman" w:hAnsi="Times New Roman" w:cs="Times New Roman" w:hint="eastAsia"/>
          <w:sz w:val="28"/>
          <w:szCs w:val="28"/>
        </w:rPr>
        <w:t xml:space="preserve"> as the soft law to ensure the safe</w:t>
      </w:r>
      <w:r w:rsidR="004E4592">
        <w:rPr>
          <w:rFonts w:ascii="Times New Roman" w:hAnsi="Times New Roman" w:cs="Times New Roman"/>
          <w:sz w:val="28"/>
          <w:szCs w:val="28"/>
        </w:rPr>
        <w:t xml:space="preserve"> and </w:t>
      </w:r>
      <w:r w:rsidRPr="008E0465">
        <w:rPr>
          <w:rFonts w:ascii="Times New Roman" w:hAnsi="Times New Roman" w:cs="Times New Roman" w:hint="eastAsia"/>
          <w:sz w:val="28"/>
          <w:szCs w:val="28"/>
        </w:rPr>
        <w:t xml:space="preserve">sustainable outer space. </w:t>
      </w:r>
    </w:p>
    <w:p w14:paraId="6C8A28E4" w14:textId="77777777" w:rsidR="0012782D" w:rsidRPr="008E0465" w:rsidRDefault="0012782D" w:rsidP="0012782D">
      <w:pPr>
        <w:rPr>
          <w:rFonts w:ascii="Times New Roman" w:hAnsi="Times New Roman" w:cs="Times New Roman"/>
          <w:sz w:val="28"/>
          <w:szCs w:val="28"/>
        </w:rPr>
      </w:pPr>
    </w:p>
    <w:p w14:paraId="0B4FABEA" w14:textId="77777777" w:rsidR="0012782D" w:rsidRPr="008E0465" w:rsidRDefault="0012782D" w:rsidP="00221E5C">
      <w:pPr>
        <w:ind w:firstLine="840"/>
        <w:rPr>
          <w:rFonts w:ascii="Times New Roman" w:hAnsi="Times New Roman" w:cs="Times New Roman"/>
          <w:sz w:val="28"/>
          <w:szCs w:val="28"/>
        </w:rPr>
      </w:pPr>
      <w:r w:rsidRPr="008E0465">
        <w:rPr>
          <w:rFonts w:ascii="Times New Roman" w:hAnsi="Times New Roman" w:cs="Times New Roman" w:hint="eastAsia"/>
          <w:sz w:val="28"/>
          <w:szCs w:val="28"/>
        </w:rPr>
        <w:t>Thank you for your kind attention.</w:t>
      </w:r>
    </w:p>
    <w:p w14:paraId="4B510DF5" w14:textId="77777777" w:rsidR="00DE17A0" w:rsidRPr="008E0465" w:rsidRDefault="00DE17A0">
      <w:pPr>
        <w:rPr>
          <w:rFonts w:ascii="Times New Roman" w:hAnsi="Times New Roman" w:cs="Times New Roman"/>
          <w:sz w:val="28"/>
          <w:szCs w:val="28"/>
        </w:rPr>
      </w:pPr>
    </w:p>
    <w:sectPr w:rsidR="00DE17A0" w:rsidRPr="008E046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6D477" w14:textId="77777777" w:rsidR="00921D86" w:rsidRDefault="00921D86" w:rsidP="008E0465">
      <w:r>
        <w:separator/>
      </w:r>
    </w:p>
  </w:endnote>
  <w:endnote w:type="continuationSeparator" w:id="0">
    <w:p w14:paraId="0C3B0672" w14:textId="77777777" w:rsidR="00921D86" w:rsidRDefault="00921D86" w:rsidP="008E0465">
      <w:r>
        <w:continuationSeparator/>
      </w:r>
    </w:p>
  </w:endnote>
  <w:endnote w:type="continuationNotice" w:id="1">
    <w:p w14:paraId="098A4E17" w14:textId="77777777" w:rsidR="00921D86" w:rsidRDefault="00921D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DokChampa">
    <w:charset w:val="DE"/>
    <w:family w:val="swiss"/>
    <w:pitch w:val="variable"/>
    <w:sig w:usb0="83000003" w:usb1="00000000" w:usb2="00000000" w:usb3="00000000" w:csb0="0001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C4791" w14:textId="77777777" w:rsidR="00921D86" w:rsidRDefault="00921D86" w:rsidP="008E0465">
      <w:r>
        <w:separator/>
      </w:r>
    </w:p>
  </w:footnote>
  <w:footnote w:type="continuationSeparator" w:id="0">
    <w:p w14:paraId="5C9059B9" w14:textId="77777777" w:rsidR="00921D86" w:rsidRDefault="00921D86" w:rsidP="008E0465">
      <w:r>
        <w:continuationSeparator/>
      </w:r>
    </w:p>
  </w:footnote>
  <w:footnote w:type="continuationNotice" w:id="1">
    <w:p w14:paraId="25949B6E" w14:textId="77777777" w:rsidR="00921D86" w:rsidRDefault="00921D8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82D"/>
    <w:rsid w:val="00055E7C"/>
    <w:rsid w:val="000A0FB8"/>
    <w:rsid w:val="000D1BC1"/>
    <w:rsid w:val="0012782D"/>
    <w:rsid w:val="00137350"/>
    <w:rsid w:val="001A04AC"/>
    <w:rsid w:val="00210B70"/>
    <w:rsid w:val="00221E5C"/>
    <w:rsid w:val="0024060C"/>
    <w:rsid w:val="00296E26"/>
    <w:rsid w:val="002A0AE5"/>
    <w:rsid w:val="003D6FD0"/>
    <w:rsid w:val="003E71FB"/>
    <w:rsid w:val="004A15FB"/>
    <w:rsid w:val="004E4592"/>
    <w:rsid w:val="00631A03"/>
    <w:rsid w:val="00663D53"/>
    <w:rsid w:val="00666F58"/>
    <w:rsid w:val="00685552"/>
    <w:rsid w:val="00706280"/>
    <w:rsid w:val="00770EAB"/>
    <w:rsid w:val="00816755"/>
    <w:rsid w:val="00846277"/>
    <w:rsid w:val="008E0465"/>
    <w:rsid w:val="00921D86"/>
    <w:rsid w:val="009250F4"/>
    <w:rsid w:val="00A77FFE"/>
    <w:rsid w:val="00AA1925"/>
    <w:rsid w:val="00AB62B9"/>
    <w:rsid w:val="00AC2D3E"/>
    <w:rsid w:val="00B55EB9"/>
    <w:rsid w:val="00C6233E"/>
    <w:rsid w:val="00C809ED"/>
    <w:rsid w:val="00C84291"/>
    <w:rsid w:val="00D022D1"/>
    <w:rsid w:val="00DE17A0"/>
    <w:rsid w:val="00E948B5"/>
    <w:rsid w:val="00F4431F"/>
    <w:rsid w:val="00F46BD7"/>
    <w:rsid w:val="00FE569E"/>
  </w:rsids>
  <m:mathPr>
    <m:mathFont m:val="Cambria Math"/>
    <m:brkBin m:val="before"/>
    <m:brkBinSub m:val="--"/>
    <m:smallFrac m:val="0"/>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85E3C2"/>
  <w15:chartTrackingRefBased/>
  <w15:docId w15:val="{35716F5A-471B-4A95-A4EF-031AC661B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1A03"/>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0465"/>
    <w:pPr>
      <w:tabs>
        <w:tab w:val="center" w:pos="4252"/>
        <w:tab w:val="right" w:pos="8504"/>
      </w:tabs>
      <w:snapToGrid w:val="0"/>
    </w:pPr>
  </w:style>
  <w:style w:type="character" w:customStyle="1" w:styleId="a4">
    <w:name w:val="ヘッダー (文字)"/>
    <w:basedOn w:val="a0"/>
    <w:link w:val="a3"/>
    <w:uiPriority w:val="99"/>
    <w:rsid w:val="008E0465"/>
    <w:rPr>
      <w:rFonts w:eastAsia="ＭＳ 明朝"/>
    </w:rPr>
  </w:style>
  <w:style w:type="paragraph" w:styleId="a5">
    <w:name w:val="footer"/>
    <w:basedOn w:val="a"/>
    <w:link w:val="a6"/>
    <w:uiPriority w:val="99"/>
    <w:unhideWhenUsed/>
    <w:rsid w:val="008E0465"/>
    <w:pPr>
      <w:tabs>
        <w:tab w:val="center" w:pos="4252"/>
        <w:tab w:val="right" w:pos="8504"/>
      </w:tabs>
      <w:snapToGrid w:val="0"/>
    </w:pPr>
  </w:style>
  <w:style w:type="character" w:customStyle="1" w:styleId="a6">
    <w:name w:val="フッター (文字)"/>
    <w:basedOn w:val="a0"/>
    <w:link w:val="a5"/>
    <w:uiPriority w:val="99"/>
    <w:rsid w:val="008E0465"/>
    <w:rPr>
      <w:rFonts w:eastAsia="ＭＳ 明朝"/>
    </w:rPr>
  </w:style>
  <w:style w:type="paragraph" w:styleId="a7">
    <w:name w:val="Revision"/>
    <w:hidden/>
    <w:uiPriority w:val="99"/>
    <w:semiHidden/>
    <w:rsid w:val="00846277"/>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61982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7B8CBF42E52824B9759D52C255C67BC" ma:contentTypeVersion="4" ma:contentTypeDescription="新しいドキュメントを作成します。" ma:contentTypeScope="" ma:versionID="e328064ebdf197b0c41ddba4572f4deb">
  <xsd:schema xmlns:xsd="http://www.w3.org/2001/XMLSchema" xmlns:xs="http://www.w3.org/2001/XMLSchema" xmlns:p="http://schemas.microsoft.com/office/2006/metadata/properties" xmlns:ns2="0ad5e735-5c3a-4739-816b-4a06ac5bc773" targetNamespace="http://schemas.microsoft.com/office/2006/metadata/properties" ma:root="true" ma:fieldsID="ed7e6e791a9a2562639228d997d79293" ns2:_="">
    <xsd:import namespace="0ad5e735-5c3a-4739-816b-4a06ac5bc7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5e735-5c3a-4739-816b-4a06ac5bc7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1835FB-305D-43EB-B5C9-3197F16468E4}">
  <ds:schemaRefs>
    <ds:schemaRef ds:uri="http://schemas.microsoft.com/sharepoint/v3/contenttype/forms"/>
  </ds:schemaRefs>
</ds:datastoreItem>
</file>

<file path=customXml/itemProps2.xml><?xml version="1.0" encoding="utf-8"?>
<ds:datastoreItem xmlns:ds="http://schemas.openxmlformats.org/officeDocument/2006/customXml" ds:itemID="{6E28A367-F2B7-45D1-ADA4-124B507B3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d5e735-5c3a-4739-816b-4a06ac5bc7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F54D3-2CAC-4B43-8ACE-D7B7DA3E8D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355</Words>
  <Characters>2025</Characters>
  <Application>Microsoft Office Word</Application>
  <DocSecurity>0</DocSecurity>
  <Lines>16</Lines>
  <Paragraphs>4</Paragraphs>
  <ScaleCrop>false</ScaleCrop>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KIKUCHI NOBUYUKI</dc:creator>
  <cp:keywords/>
  <dc:description/>
  <cp:lastModifiedBy>WATANABE AKIKO</cp:lastModifiedBy>
  <cp:revision>2</cp:revision>
  <dcterms:created xsi:type="dcterms:W3CDTF">2025-05-09T16:34:00Z</dcterms:created>
  <dcterms:modified xsi:type="dcterms:W3CDTF">2025-05-09T16:34:00Z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0x01010017B8CBF42E52824B9759D52C255C67BC</vt:lpwstr>
  </property>
</Properties>
</file>