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54E30" w14:textId="77777777" w:rsidR="0080554D" w:rsidRPr="00771E20" w:rsidRDefault="0080554D" w:rsidP="0080554D">
      <w:pPr>
        <w:spacing w:line="240" w:lineRule="auto"/>
        <w:rPr>
          <w:color w:val="010000"/>
          <w:sz w:val="2"/>
        </w:rPr>
        <w:sectPr w:rsidR="0080554D" w:rsidRPr="00771E20" w:rsidSect="00A507ED">
          <w:headerReference w:type="even" r:id="rId11"/>
          <w:headerReference w:type="default" r:id="rId12"/>
          <w:footerReference w:type="even" r:id="rId13"/>
          <w:footerReference w:type="default" r:id="rId14"/>
          <w:headerReference w:type="first" r:id="rId15"/>
          <w:footerReference w:type="first" r:id="rId16"/>
          <w:pgSz w:w="11909" w:h="16834"/>
          <w:pgMar w:top="1440" w:right="1032" w:bottom="1644" w:left="1032" w:header="432" w:footer="504" w:gutter="0"/>
          <w:cols w:space="708"/>
          <w:titlePg/>
          <w:docGrid w:linePitch="360"/>
        </w:sectPr>
      </w:pPr>
      <w:commentRangeStart w:id="0"/>
      <w:commentRangeEnd w:id="0"/>
      <w:r w:rsidRPr="00771E20">
        <w:rPr>
          <w:rStyle w:val="CommentReference"/>
        </w:rPr>
        <w:commentReference w:id="0"/>
      </w:r>
    </w:p>
    <w:p w14:paraId="1EA79D6F" w14:textId="2B80E84D" w:rsidR="0080554D" w:rsidRPr="00771E20" w:rsidRDefault="0080554D" w:rsidP="0080554D">
      <w:pPr>
        <w:pStyle w:val="H1"/>
      </w:pPr>
      <w:r w:rsidRPr="00771E20">
        <w:t>Comité des utilisations pacifiques</w:t>
      </w:r>
      <w:r w:rsidRPr="00771E20">
        <w:br/>
        <w:t>de l</w:t>
      </w:r>
      <w:r w:rsidR="00AC70B8" w:rsidRPr="00771E20">
        <w:t>’</w:t>
      </w:r>
      <w:r w:rsidRPr="00771E20">
        <w:t>espace extra-atmosphérique</w:t>
      </w:r>
    </w:p>
    <w:p w14:paraId="0193FCF9" w14:textId="77777777" w:rsidR="00105AC6" w:rsidRPr="00771E20" w:rsidRDefault="00105AC6" w:rsidP="00105AC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71E20">
        <w:t>Soixante-huitième session</w:t>
      </w:r>
    </w:p>
    <w:p w14:paraId="255C9AB9" w14:textId="65944CF3" w:rsidR="00105AC6" w:rsidRPr="00771E20" w:rsidRDefault="00105AC6" w:rsidP="00105AC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 w:val="0"/>
          <w:bCs/>
        </w:rPr>
      </w:pPr>
      <w:r w:rsidRPr="00771E20">
        <w:rPr>
          <w:b w:val="0"/>
          <w:bCs/>
        </w:rPr>
        <w:t>Vienne, 25 juin-2 juillet 2025</w:t>
      </w:r>
    </w:p>
    <w:p w14:paraId="3EBD0382" w14:textId="77777777" w:rsidR="00105AC6" w:rsidRPr="00771E20" w:rsidRDefault="00105AC6" w:rsidP="00105AC6">
      <w:pPr>
        <w:pStyle w:val="SingleTxt"/>
        <w:spacing w:after="0" w:line="120" w:lineRule="exact"/>
        <w:rPr>
          <w:sz w:val="10"/>
        </w:rPr>
      </w:pPr>
    </w:p>
    <w:p w14:paraId="4DD6B0AA" w14:textId="77777777" w:rsidR="00105AC6" w:rsidRPr="00771E20" w:rsidRDefault="00105AC6" w:rsidP="00105AC6">
      <w:pPr>
        <w:pStyle w:val="SingleTxt"/>
        <w:spacing w:after="0" w:line="120" w:lineRule="exact"/>
        <w:rPr>
          <w:sz w:val="10"/>
        </w:rPr>
      </w:pPr>
    </w:p>
    <w:p w14:paraId="17F8BE34" w14:textId="77777777" w:rsidR="00105AC6" w:rsidRPr="00771E20" w:rsidRDefault="00105AC6" w:rsidP="00105AC6">
      <w:pPr>
        <w:pStyle w:val="SingleTxt"/>
        <w:spacing w:after="0" w:line="120" w:lineRule="exact"/>
        <w:rPr>
          <w:sz w:val="10"/>
        </w:rPr>
      </w:pPr>
    </w:p>
    <w:p w14:paraId="14121CBB" w14:textId="77777777" w:rsidR="00105AC6" w:rsidRPr="00771E20" w:rsidRDefault="00105AC6" w:rsidP="00105AC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71E20">
        <w:tab/>
      </w:r>
      <w:r w:rsidRPr="00771E20">
        <w:tab/>
        <w:t xml:space="preserve">Projet de rapport </w:t>
      </w:r>
    </w:p>
    <w:p w14:paraId="15E4ECFB" w14:textId="77777777" w:rsidR="00105AC6" w:rsidRPr="00771E20" w:rsidRDefault="00105AC6" w:rsidP="00105AC6">
      <w:pPr>
        <w:pStyle w:val="SingleTxt"/>
        <w:spacing w:after="0" w:line="120" w:lineRule="exact"/>
        <w:rPr>
          <w:sz w:val="10"/>
        </w:rPr>
      </w:pPr>
    </w:p>
    <w:p w14:paraId="47CB6192" w14:textId="77777777" w:rsidR="00105AC6" w:rsidRPr="00771E20" w:rsidRDefault="00105AC6" w:rsidP="00105AC6">
      <w:pPr>
        <w:pStyle w:val="SingleTxt"/>
        <w:spacing w:after="0" w:line="120" w:lineRule="exact"/>
        <w:rPr>
          <w:sz w:val="10"/>
        </w:rPr>
      </w:pPr>
    </w:p>
    <w:p w14:paraId="3C09F846" w14:textId="1B713DF0" w:rsidR="00105AC6" w:rsidRPr="00771E20" w:rsidRDefault="00105AC6" w:rsidP="006775D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71E20">
        <w:tab/>
      </w:r>
      <w:r w:rsidRPr="00771E20">
        <w:tab/>
        <w:t>Chapitre I</w:t>
      </w:r>
    </w:p>
    <w:p w14:paraId="65866321" w14:textId="77777777" w:rsidR="00105AC6" w:rsidRPr="00771E20" w:rsidRDefault="00105AC6" w:rsidP="006775DA">
      <w:pPr>
        <w:pStyle w:val="SingleTxt"/>
        <w:spacing w:after="0" w:line="120" w:lineRule="exact"/>
        <w:rPr>
          <w:sz w:val="10"/>
        </w:rPr>
      </w:pPr>
    </w:p>
    <w:p w14:paraId="7E4E6D08" w14:textId="77777777" w:rsidR="006775DA" w:rsidRPr="00771E20" w:rsidRDefault="006775DA" w:rsidP="006775DA">
      <w:pPr>
        <w:pStyle w:val="SingleTxt"/>
        <w:spacing w:after="0" w:line="120" w:lineRule="exact"/>
        <w:rPr>
          <w:sz w:val="10"/>
        </w:rPr>
      </w:pPr>
    </w:p>
    <w:p w14:paraId="6173D8C3" w14:textId="77777777" w:rsidR="00105AC6" w:rsidRPr="00771E20" w:rsidRDefault="00105AC6" w:rsidP="006775D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71E20">
        <w:tab/>
      </w:r>
      <w:r w:rsidRPr="00771E20">
        <w:tab/>
        <w:t>Introduction</w:t>
      </w:r>
    </w:p>
    <w:p w14:paraId="344F8F2D" w14:textId="77777777" w:rsidR="00105AC6" w:rsidRPr="00771E20" w:rsidRDefault="00105AC6" w:rsidP="006775DA">
      <w:pPr>
        <w:pStyle w:val="SingleTxt"/>
        <w:spacing w:after="0" w:line="120" w:lineRule="exact"/>
        <w:rPr>
          <w:sz w:val="10"/>
        </w:rPr>
      </w:pPr>
    </w:p>
    <w:p w14:paraId="079F7B7E" w14:textId="77777777" w:rsidR="006775DA" w:rsidRPr="00771E20" w:rsidRDefault="006775DA" w:rsidP="006775DA">
      <w:pPr>
        <w:pStyle w:val="SingleTxt"/>
        <w:spacing w:after="0" w:line="120" w:lineRule="exact"/>
        <w:rPr>
          <w:sz w:val="10"/>
        </w:rPr>
      </w:pPr>
    </w:p>
    <w:p w14:paraId="57FDB6EE" w14:textId="2C8B2A8E" w:rsidR="00105AC6" w:rsidRPr="00771E20" w:rsidRDefault="00105AC6" w:rsidP="00A14AF6">
      <w:pPr>
        <w:pStyle w:val="SingleTxt"/>
        <w:numPr>
          <w:ilvl w:val="0"/>
          <w:numId w:val="37"/>
        </w:numPr>
        <w:suppressAutoHyphens/>
        <w:spacing w:line="240" w:lineRule="exact"/>
        <w:ind w:left="1267" w:right="1267"/>
      </w:pPr>
      <w:r w:rsidRPr="00771E20">
        <w:t>Le Comité des utilisations pacifiques de l</w:t>
      </w:r>
      <w:r w:rsidR="00AC70B8" w:rsidRPr="00771E20">
        <w:t>’</w:t>
      </w:r>
      <w:r w:rsidRPr="00771E20">
        <w:t>espace extra-atmosphérique a tenu sa soixante-huitième session à Vienne, du 25 juin au 2 juillet 2025. Son bureau était composé comme suit</w:t>
      </w:r>
      <w:r w:rsidR="00AC70B8" w:rsidRPr="00771E20">
        <w:t> :</w:t>
      </w:r>
    </w:p>
    <w:tbl>
      <w:tblPr>
        <w:tblStyle w:val="TableGrid"/>
        <w:tblW w:w="0" w:type="auto"/>
        <w:tblInd w:w="1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79"/>
        <w:gridCol w:w="3827"/>
      </w:tblGrid>
      <w:tr w:rsidR="001F1C57" w:rsidRPr="00771E20" w14:paraId="1FA913F6" w14:textId="77777777" w:rsidTr="00616217">
        <w:tc>
          <w:tcPr>
            <w:tcW w:w="3079" w:type="dxa"/>
          </w:tcPr>
          <w:p w14:paraId="299BF34B" w14:textId="6D240EE0" w:rsidR="001F1C57" w:rsidRPr="00771E20" w:rsidRDefault="001F1C57" w:rsidP="001F1C57">
            <w:pPr>
              <w:pStyle w:val="SingleTxt"/>
              <w:ind w:left="0" w:right="0"/>
              <w:jc w:val="left"/>
              <w:rPr>
                <w:i/>
                <w:iCs/>
              </w:rPr>
            </w:pPr>
            <w:r w:rsidRPr="00771E20">
              <w:rPr>
                <w:i/>
                <w:iCs/>
              </w:rPr>
              <w:t>Président</w:t>
            </w:r>
          </w:p>
        </w:tc>
        <w:tc>
          <w:tcPr>
            <w:tcW w:w="3827" w:type="dxa"/>
          </w:tcPr>
          <w:p w14:paraId="5ED154A5" w14:textId="1F34A8C2" w:rsidR="001F1C57" w:rsidRPr="00771E20" w:rsidRDefault="001F1C57" w:rsidP="001F1C57">
            <w:pPr>
              <w:pStyle w:val="SingleTxt"/>
              <w:ind w:left="0" w:right="0"/>
            </w:pPr>
            <w:r w:rsidRPr="00771E20">
              <w:t>Rafiq Akram (Maroc)</w:t>
            </w:r>
          </w:p>
        </w:tc>
      </w:tr>
      <w:tr w:rsidR="001F1C57" w:rsidRPr="007F0437" w14:paraId="60B2F82A" w14:textId="77777777" w:rsidTr="00616217">
        <w:tc>
          <w:tcPr>
            <w:tcW w:w="3079" w:type="dxa"/>
          </w:tcPr>
          <w:p w14:paraId="346F8BED" w14:textId="23687309" w:rsidR="001F1C57" w:rsidRPr="00771E20" w:rsidRDefault="001F1C57" w:rsidP="001F1C57">
            <w:pPr>
              <w:pStyle w:val="SingleTxt"/>
              <w:ind w:left="0" w:right="0"/>
              <w:jc w:val="left"/>
              <w:rPr>
                <w:i/>
                <w:iCs/>
              </w:rPr>
            </w:pPr>
            <w:r w:rsidRPr="00771E20">
              <w:rPr>
                <w:i/>
                <w:iCs/>
              </w:rPr>
              <w:t>Premier Vice-Président</w:t>
            </w:r>
          </w:p>
        </w:tc>
        <w:tc>
          <w:tcPr>
            <w:tcW w:w="3827" w:type="dxa"/>
          </w:tcPr>
          <w:p w14:paraId="3657C87B" w14:textId="1AF9844B" w:rsidR="001F1C57" w:rsidRPr="007F0437" w:rsidRDefault="001F1C57" w:rsidP="001F1C57">
            <w:pPr>
              <w:pStyle w:val="SingleTxt"/>
              <w:ind w:left="0" w:right="0"/>
              <w:rPr>
                <w:lang w:val="pt-PT"/>
              </w:rPr>
            </w:pPr>
            <w:r w:rsidRPr="007F0437">
              <w:rPr>
                <w:lang w:val="pt-PT"/>
              </w:rPr>
              <w:t>Juan Francisco Facetti Fernandez (Paraguay)</w:t>
            </w:r>
          </w:p>
        </w:tc>
      </w:tr>
      <w:tr w:rsidR="001F1C57" w:rsidRPr="00771E20" w14:paraId="5C6E92E6" w14:textId="77777777" w:rsidTr="00616217">
        <w:tc>
          <w:tcPr>
            <w:tcW w:w="3079" w:type="dxa"/>
          </w:tcPr>
          <w:p w14:paraId="4CE74929" w14:textId="3DE353AF" w:rsidR="001F1C57" w:rsidRPr="00771E20" w:rsidRDefault="001F1C57" w:rsidP="001F1C57">
            <w:pPr>
              <w:pStyle w:val="SingleTxt"/>
              <w:ind w:left="0" w:right="0"/>
              <w:jc w:val="left"/>
              <w:rPr>
                <w:i/>
                <w:iCs/>
              </w:rPr>
            </w:pPr>
            <w:r w:rsidRPr="00771E20">
              <w:rPr>
                <w:i/>
                <w:iCs/>
              </w:rPr>
              <w:t>Deuxième Vice-Présidente/</w:t>
            </w:r>
            <w:r w:rsidRPr="00771E20">
              <w:rPr>
                <w:i/>
                <w:iCs/>
              </w:rPr>
              <w:br/>
              <w:t>Rapporteuse</w:t>
            </w:r>
          </w:p>
        </w:tc>
        <w:tc>
          <w:tcPr>
            <w:tcW w:w="3827" w:type="dxa"/>
          </w:tcPr>
          <w:p w14:paraId="5FEE84EE" w14:textId="3073D408" w:rsidR="001F1C57" w:rsidRPr="00771E20" w:rsidRDefault="001F1C57" w:rsidP="001F1C57">
            <w:pPr>
              <w:pStyle w:val="SingleTxt"/>
              <w:ind w:left="0" w:right="0"/>
            </w:pPr>
            <w:r w:rsidRPr="00771E20">
              <w:t>Hesa Al-Khalifa (Bahreïn)</w:t>
            </w:r>
          </w:p>
        </w:tc>
      </w:tr>
    </w:tbl>
    <w:p w14:paraId="78D44CB4" w14:textId="77777777" w:rsidR="00105AC6" w:rsidRPr="00771E20" w:rsidRDefault="00105AC6" w:rsidP="00306D8C">
      <w:pPr>
        <w:pStyle w:val="SingleTxt"/>
        <w:spacing w:after="0" w:line="120" w:lineRule="exact"/>
        <w:rPr>
          <w:sz w:val="10"/>
        </w:rPr>
      </w:pPr>
    </w:p>
    <w:p w14:paraId="7D147357" w14:textId="77777777" w:rsidR="00306D8C" w:rsidRPr="00771E20" w:rsidRDefault="00306D8C" w:rsidP="00306D8C">
      <w:pPr>
        <w:pStyle w:val="SingleTxt"/>
        <w:spacing w:after="0" w:line="120" w:lineRule="exact"/>
        <w:rPr>
          <w:sz w:val="10"/>
        </w:rPr>
      </w:pPr>
    </w:p>
    <w:p w14:paraId="37BDEAB5" w14:textId="63A093F9" w:rsidR="00105AC6" w:rsidRPr="00771E20" w:rsidRDefault="00306D8C" w:rsidP="00306D8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71E20">
        <w:tab/>
      </w:r>
      <w:r w:rsidR="00105AC6" w:rsidRPr="00771E20">
        <w:t>A.</w:t>
      </w:r>
      <w:r w:rsidR="00105AC6" w:rsidRPr="00771E20">
        <w:tab/>
        <w:t>Réunions des organes subsidiaires</w:t>
      </w:r>
    </w:p>
    <w:p w14:paraId="0BE1E831" w14:textId="77777777" w:rsidR="00105AC6" w:rsidRPr="00771E20" w:rsidRDefault="00105AC6" w:rsidP="00306D8C">
      <w:pPr>
        <w:pStyle w:val="SingleTxt"/>
        <w:keepNext/>
        <w:spacing w:after="0" w:line="120" w:lineRule="exact"/>
        <w:rPr>
          <w:sz w:val="10"/>
        </w:rPr>
      </w:pPr>
    </w:p>
    <w:p w14:paraId="31625EA0" w14:textId="77777777" w:rsidR="00306D8C" w:rsidRPr="00771E20" w:rsidRDefault="00306D8C" w:rsidP="00306D8C">
      <w:pPr>
        <w:pStyle w:val="SingleTxt"/>
        <w:keepNext/>
        <w:spacing w:after="0" w:line="120" w:lineRule="exact"/>
        <w:rPr>
          <w:sz w:val="10"/>
        </w:rPr>
      </w:pPr>
    </w:p>
    <w:p w14:paraId="1E2D2D8A" w14:textId="26BD8E35" w:rsidR="00105AC6" w:rsidRPr="00771E20" w:rsidRDefault="00105AC6" w:rsidP="00306D8C">
      <w:pPr>
        <w:pStyle w:val="SingleTxt"/>
        <w:numPr>
          <w:ilvl w:val="0"/>
          <w:numId w:val="37"/>
        </w:numPr>
        <w:suppressAutoHyphens/>
        <w:spacing w:line="240" w:lineRule="exact"/>
        <w:ind w:left="1267" w:right="1267"/>
      </w:pPr>
      <w:r w:rsidRPr="00771E20">
        <w:t>Le Sous-Comité scientifique et technique du Comité des utilisations pacifiques de l</w:t>
      </w:r>
      <w:r w:rsidR="00AC70B8" w:rsidRPr="00771E20">
        <w:t>’</w:t>
      </w:r>
      <w:r w:rsidRPr="00771E20">
        <w:t>espace extra-atmosphérique a tenu sa soixante-deuxième</w:t>
      </w:r>
      <w:r w:rsidR="00AC70B8" w:rsidRPr="00771E20">
        <w:t xml:space="preserve"> </w:t>
      </w:r>
      <w:r w:rsidRPr="00771E20">
        <w:t>session à Vienne du 3</w:t>
      </w:r>
      <w:r w:rsidR="00306D8C" w:rsidRPr="00771E20">
        <w:t> </w:t>
      </w:r>
      <w:r w:rsidRPr="00771E20">
        <w:t>au 14</w:t>
      </w:r>
      <w:r w:rsidR="002B5BD2">
        <w:t> </w:t>
      </w:r>
      <w:r w:rsidRPr="00771E20">
        <w:t>février 2025, sous la présidence de Ulpia-Elena Botezatu (Roumanie). Le Comité était saisi de son rapport (</w:t>
      </w:r>
      <w:hyperlink r:id="rId21" w:history="1">
        <w:r w:rsidRPr="00771E20">
          <w:rPr>
            <w:rStyle w:val="Hyperlink"/>
          </w:rPr>
          <w:t>A/AC.105/1338</w:t>
        </w:r>
      </w:hyperlink>
      <w:r w:rsidRPr="00771E20">
        <w:t>).</w:t>
      </w:r>
    </w:p>
    <w:p w14:paraId="4638C134" w14:textId="537C6925" w:rsidR="00105AC6" w:rsidRPr="00771E20" w:rsidRDefault="00105AC6" w:rsidP="00306D8C">
      <w:pPr>
        <w:pStyle w:val="SingleTxt"/>
        <w:numPr>
          <w:ilvl w:val="0"/>
          <w:numId w:val="37"/>
        </w:numPr>
        <w:suppressAutoHyphens/>
        <w:spacing w:line="240" w:lineRule="exact"/>
        <w:ind w:left="1267" w:right="1267"/>
      </w:pPr>
      <w:r w:rsidRPr="00771E20">
        <w:t>Le Sous-Comité juridique du Comité des utilisations pacifiques de l</w:t>
      </w:r>
      <w:r w:rsidR="00AC70B8" w:rsidRPr="00771E20">
        <w:t>’</w:t>
      </w:r>
      <w:r w:rsidRPr="00771E20">
        <w:t>espace extra-atmosphérique a tenu sa soixante-quatrième session à Vienne du 5 au 16 mai 2025, sous la présidence de Santiago Ripol Carulla (Espagne). Le Comité était saisi de son rapport (</w:t>
      </w:r>
      <w:hyperlink r:id="rId22" w:history="1">
        <w:r w:rsidRPr="00771E20">
          <w:rPr>
            <w:rStyle w:val="Hyperlink"/>
          </w:rPr>
          <w:t>A/AC.105/1362</w:t>
        </w:r>
      </w:hyperlink>
      <w:r w:rsidRPr="00771E20">
        <w:t>).</w:t>
      </w:r>
    </w:p>
    <w:p w14:paraId="0A58B8F7" w14:textId="77777777" w:rsidR="00105AC6" w:rsidRPr="00771E20" w:rsidRDefault="00105AC6" w:rsidP="00306D8C">
      <w:pPr>
        <w:pStyle w:val="SingleTxt"/>
        <w:spacing w:after="0" w:line="120" w:lineRule="exact"/>
        <w:rPr>
          <w:sz w:val="10"/>
        </w:rPr>
      </w:pPr>
    </w:p>
    <w:p w14:paraId="359DCDD1" w14:textId="77777777" w:rsidR="00306D8C" w:rsidRPr="00771E20" w:rsidRDefault="00306D8C" w:rsidP="00306D8C">
      <w:pPr>
        <w:pStyle w:val="SingleTxt"/>
        <w:spacing w:after="0" w:line="120" w:lineRule="exact"/>
        <w:rPr>
          <w:sz w:val="10"/>
        </w:rPr>
      </w:pPr>
    </w:p>
    <w:p w14:paraId="47E2527E" w14:textId="4D1337BA" w:rsidR="00105AC6" w:rsidRPr="00771E20" w:rsidRDefault="00105AC6" w:rsidP="00306D8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71E20">
        <w:tab/>
        <w:t>B.</w:t>
      </w:r>
      <w:r w:rsidRPr="00771E20">
        <w:tab/>
        <w:t>Adoption de l</w:t>
      </w:r>
      <w:r w:rsidR="00AC70B8" w:rsidRPr="00771E20">
        <w:t>’</w:t>
      </w:r>
      <w:r w:rsidRPr="00771E20">
        <w:t>ordre du jour</w:t>
      </w:r>
    </w:p>
    <w:p w14:paraId="50837487" w14:textId="77777777" w:rsidR="00105AC6" w:rsidRPr="00771E20" w:rsidRDefault="00105AC6" w:rsidP="00306D8C">
      <w:pPr>
        <w:pStyle w:val="SingleTxt"/>
        <w:keepNext/>
        <w:spacing w:after="0" w:line="120" w:lineRule="exact"/>
        <w:rPr>
          <w:sz w:val="10"/>
        </w:rPr>
      </w:pPr>
    </w:p>
    <w:p w14:paraId="64BE6CD9" w14:textId="77777777" w:rsidR="00306D8C" w:rsidRPr="00771E20" w:rsidRDefault="00306D8C" w:rsidP="00306D8C">
      <w:pPr>
        <w:pStyle w:val="SingleTxt"/>
        <w:keepNext/>
        <w:spacing w:after="0" w:line="120" w:lineRule="exact"/>
        <w:rPr>
          <w:sz w:val="10"/>
        </w:rPr>
      </w:pPr>
    </w:p>
    <w:p w14:paraId="312A0F13" w14:textId="1527D8D7" w:rsidR="00105AC6" w:rsidRPr="00771E20" w:rsidRDefault="00105AC6" w:rsidP="0026104C">
      <w:pPr>
        <w:pStyle w:val="SingleTxt"/>
        <w:numPr>
          <w:ilvl w:val="0"/>
          <w:numId w:val="37"/>
        </w:numPr>
        <w:suppressAutoHyphens/>
        <w:spacing w:line="240" w:lineRule="exact"/>
        <w:ind w:left="1267" w:right="1267"/>
      </w:pPr>
      <w:r w:rsidRPr="00771E20">
        <w:t>À sa 834</w:t>
      </w:r>
      <w:r w:rsidRPr="00771E20">
        <w:rPr>
          <w:vertAlign w:val="superscript"/>
        </w:rPr>
        <w:t>e</w:t>
      </w:r>
      <w:r w:rsidR="00306D8C" w:rsidRPr="00771E20">
        <w:t xml:space="preserve"> </w:t>
      </w:r>
      <w:r w:rsidRPr="00771E20">
        <w:t>séance, le 25 juin 2025, le Comité a adopté l</w:t>
      </w:r>
      <w:r w:rsidR="00AC70B8" w:rsidRPr="00771E20">
        <w:t>’</w:t>
      </w:r>
      <w:r w:rsidRPr="00771E20">
        <w:t>ordre du jour suivant</w:t>
      </w:r>
      <w:r w:rsidR="00AC70B8" w:rsidRPr="00771E20">
        <w:t> :</w:t>
      </w:r>
    </w:p>
    <w:p w14:paraId="35911170" w14:textId="20C5F80A" w:rsidR="00105AC6" w:rsidRPr="00771E20" w:rsidRDefault="00105AC6" w:rsidP="00306D8C">
      <w:pPr>
        <w:pStyle w:val="SingleTxt"/>
        <w:ind w:left="1742"/>
      </w:pPr>
      <w:r w:rsidRPr="00771E20">
        <w:t>1.</w:t>
      </w:r>
      <w:r w:rsidRPr="00771E20">
        <w:tab/>
        <w:t>Ouverture de la session.</w:t>
      </w:r>
    </w:p>
    <w:p w14:paraId="1956BEBF" w14:textId="2040205F" w:rsidR="00105AC6" w:rsidRPr="00771E20" w:rsidRDefault="00105AC6" w:rsidP="00306D8C">
      <w:pPr>
        <w:pStyle w:val="SingleTxt"/>
        <w:ind w:left="1742"/>
      </w:pPr>
      <w:r w:rsidRPr="00771E20">
        <w:t>2.</w:t>
      </w:r>
      <w:r w:rsidRPr="00771E20">
        <w:tab/>
        <w:t>Adoption de l</w:t>
      </w:r>
      <w:r w:rsidR="00AC70B8" w:rsidRPr="00771E20">
        <w:t>’</w:t>
      </w:r>
      <w:r w:rsidRPr="00771E20">
        <w:t xml:space="preserve">ordre du jour. </w:t>
      </w:r>
    </w:p>
    <w:p w14:paraId="2FE05CAF" w14:textId="77777777" w:rsidR="00105AC6" w:rsidRPr="00771E20" w:rsidRDefault="00105AC6" w:rsidP="00306D8C">
      <w:pPr>
        <w:pStyle w:val="SingleTxt"/>
        <w:ind w:left="1742"/>
      </w:pPr>
      <w:r w:rsidRPr="00771E20">
        <w:t>3.</w:t>
      </w:r>
      <w:r w:rsidRPr="00771E20">
        <w:tab/>
        <w:t>Déclaration de la présidence.</w:t>
      </w:r>
    </w:p>
    <w:p w14:paraId="4D50815C" w14:textId="77777777" w:rsidR="00105AC6" w:rsidRPr="00771E20" w:rsidRDefault="00105AC6" w:rsidP="00306D8C">
      <w:pPr>
        <w:pStyle w:val="SingleTxt"/>
        <w:ind w:left="1742"/>
      </w:pPr>
      <w:r w:rsidRPr="00771E20">
        <w:t>4.</w:t>
      </w:r>
      <w:r w:rsidRPr="00771E20">
        <w:tab/>
        <w:t>Débat général.</w:t>
      </w:r>
    </w:p>
    <w:p w14:paraId="247F93D2" w14:textId="05E6D6BD" w:rsidR="00105AC6" w:rsidRPr="00771E20" w:rsidRDefault="00105AC6" w:rsidP="00306D8C">
      <w:pPr>
        <w:pStyle w:val="SingleTxt"/>
        <w:ind w:left="1742"/>
      </w:pPr>
      <w:r w:rsidRPr="00771E20">
        <w:t>5.</w:t>
      </w:r>
      <w:r w:rsidRPr="00771E20">
        <w:tab/>
        <w:t>Moyens d</w:t>
      </w:r>
      <w:r w:rsidR="00AC70B8" w:rsidRPr="00771E20">
        <w:t>’</w:t>
      </w:r>
      <w:r w:rsidRPr="00771E20">
        <w:t>assurer que l</w:t>
      </w:r>
      <w:r w:rsidR="00AC70B8" w:rsidRPr="00771E20">
        <w:t>’</w:t>
      </w:r>
      <w:r w:rsidRPr="00771E20">
        <w:t>espace continue d</w:t>
      </w:r>
      <w:r w:rsidR="00AC70B8" w:rsidRPr="00771E20">
        <w:t>’</w:t>
      </w:r>
      <w:r w:rsidRPr="00771E20">
        <w:t>être utilisé à des fins pacifiques.</w:t>
      </w:r>
    </w:p>
    <w:p w14:paraId="4D569A42" w14:textId="77777777" w:rsidR="00105AC6" w:rsidRPr="00771E20" w:rsidRDefault="00105AC6" w:rsidP="00B5162D">
      <w:pPr>
        <w:pStyle w:val="SingleTxt"/>
        <w:ind w:left="2217" w:hanging="476"/>
      </w:pPr>
      <w:r w:rsidRPr="00771E20">
        <w:lastRenderedPageBreak/>
        <w:t>6.</w:t>
      </w:r>
      <w:r w:rsidRPr="00771E20">
        <w:tab/>
        <w:t>Rapport du Sous-Comité scientifique et technique sur les travaux de sa soixante-deuxième session.</w:t>
      </w:r>
    </w:p>
    <w:p w14:paraId="0E68ADF2" w14:textId="77777777" w:rsidR="00105AC6" w:rsidRPr="00771E20" w:rsidRDefault="00105AC6" w:rsidP="00B5162D">
      <w:pPr>
        <w:pStyle w:val="SingleTxt"/>
        <w:ind w:left="2217" w:hanging="476"/>
      </w:pPr>
      <w:r w:rsidRPr="00771E20">
        <w:t>7.</w:t>
      </w:r>
      <w:r w:rsidRPr="00771E20">
        <w:tab/>
        <w:t>Rapport du Sous-Comité juridique sur les travaux de sa soixante-quatrième session.</w:t>
      </w:r>
    </w:p>
    <w:p w14:paraId="60E5D9D4" w14:textId="77777777" w:rsidR="00105AC6" w:rsidRPr="00771E20" w:rsidRDefault="00105AC6" w:rsidP="00B5162D">
      <w:pPr>
        <w:pStyle w:val="SingleTxt"/>
        <w:ind w:left="2217" w:hanging="476"/>
      </w:pPr>
      <w:r w:rsidRPr="00771E20">
        <w:t>8.</w:t>
      </w:r>
      <w:r w:rsidRPr="00771E20">
        <w:tab/>
        <w:t>Espace et développement durable.</w:t>
      </w:r>
    </w:p>
    <w:p w14:paraId="6CE28DB4" w14:textId="56D47D3F" w:rsidR="00105AC6" w:rsidRPr="00771E20" w:rsidRDefault="00105AC6" w:rsidP="00B5162D">
      <w:pPr>
        <w:pStyle w:val="SingleTxt"/>
        <w:ind w:left="2217" w:hanging="476"/>
      </w:pPr>
      <w:r w:rsidRPr="00771E20">
        <w:t>9.</w:t>
      </w:r>
      <w:r w:rsidRPr="00771E20">
        <w:tab/>
        <w:t>Retombées bénéfiques de la technologie spatiale</w:t>
      </w:r>
      <w:r w:rsidR="00AC70B8" w:rsidRPr="00771E20">
        <w:t> :</w:t>
      </w:r>
      <w:r w:rsidRPr="00771E20">
        <w:t xml:space="preserve"> examen de la situation actuelle.</w:t>
      </w:r>
    </w:p>
    <w:p w14:paraId="4A631D9D" w14:textId="054877AE" w:rsidR="00105AC6" w:rsidRPr="00771E20" w:rsidRDefault="00105AC6" w:rsidP="00B5162D">
      <w:pPr>
        <w:pStyle w:val="SingleTxt"/>
        <w:ind w:left="2217" w:hanging="476"/>
      </w:pPr>
      <w:r w:rsidRPr="00771E20">
        <w:t>10.</w:t>
      </w:r>
      <w:r w:rsidRPr="00771E20">
        <w:tab/>
        <w:t>L</w:t>
      </w:r>
      <w:r w:rsidR="00AC70B8" w:rsidRPr="00771E20">
        <w:t>’</w:t>
      </w:r>
      <w:r w:rsidRPr="00771E20">
        <w:t>espace et l</w:t>
      </w:r>
      <w:r w:rsidR="00AC70B8" w:rsidRPr="00771E20">
        <w:t>’</w:t>
      </w:r>
      <w:r w:rsidRPr="00771E20">
        <w:t>eau.</w:t>
      </w:r>
    </w:p>
    <w:p w14:paraId="5773E72D" w14:textId="77777777" w:rsidR="00105AC6" w:rsidRPr="00771E20" w:rsidRDefault="00105AC6" w:rsidP="00B5162D">
      <w:pPr>
        <w:pStyle w:val="SingleTxt"/>
        <w:ind w:left="2217" w:hanging="476"/>
      </w:pPr>
      <w:r w:rsidRPr="00771E20">
        <w:t>11.</w:t>
      </w:r>
      <w:r w:rsidRPr="00771E20">
        <w:tab/>
        <w:t>Espace et changements climatiques.</w:t>
      </w:r>
    </w:p>
    <w:p w14:paraId="14788CB5" w14:textId="27DA74B1" w:rsidR="00105AC6" w:rsidRPr="00771E20" w:rsidRDefault="00105AC6" w:rsidP="00B5162D">
      <w:pPr>
        <w:pStyle w:val="SingleTxt"/>
        <w:ind w:left="2217" w:hanging="476"/>
      </w:pPr>
      <w:r w:rsidRPr="00771E20">
        <w:t>12.</w:t>
      </w:r>
      <w:r w:rsidRPr="00771E20">
        <w:tab/>
        <w:t>L</w:t>
      </w:r>
      <w:r w:rsidR="00AC70B8" w:rsidRPr="00771E20">
        <w:t>’</w:t>
      </w:r>
      <w:r w:rsidRPr="00771E20">
        <w:t>utilisation des techniques spatiales au sein du système des Nations Unies.</w:t>
      </w:r>
    </w:p>
    <w:p w14:paraId="6FBAA9AF" w14:textId="77777777" w:rsidR="00105AC6" w:rsidRPr="00771E20" w:rsidRDefault="00105AC6" w:rsidP="00B5162D">
      <w:pPr>
        <w:pStyle w:val="SingleTxt"/>
        <w:ind w:left="2217" w:hanging="476"/>
      </w:pPr>
      <w:r w:rsidRPr="00771E20">
        <w:t>13.</w:t>
      </w:r>
      <w:r w:rsidRPr="00771E20">
        <w:tab/>
        <w:t>Rôle futur et méthodes de travail du Comité.</w:t>
      </w:r>
    </w:p>
    <w:p w14:paraId="670C85AC" w14:textId="69400A81" w:rsidR="00105AC6" w:rsidRPr="00771E20" w:rsidRDefault="00105AC6" w:rsidP="00B5162D">
      <w:pPr>
        <w:pStyle w:val="SingleTxt"/>
        <w:ind w:left="2217" w:hanging="476"/>
      </w:pPr>
      <w:r w:rsidRPr="00771E20">
        <w:t>14.</w:t>
      </w:r>
      <w:r w:rsidRPr="00771E20">
        <w:tab/>
        <w:t>Exploration de l</w:t>
      </w:r>
      <w:r w:rsidR="00AC70B8" w:rsidRPr="00771E20">
        <w:t>’</w:t>
      </w:r>
      <w:r w:rsidRPr="00771E20">
        <w:t>espace et innovation.</w:t>
      </w:r>
    </w:p>
    <w:p w14:paraId="66711549" w14:textId="4250E355" w:rsidR="00105AC6" w:rsidRPr="00771E20" w:rsidRDefault="00105AC6" w:rsidP="00B5162D">
      <w:pPr>
        <w:pStyle w:val="SingleTxt"/>
        <w:ind w:left="2217" w:hanging="476"/>
      </w:pPr>
      <w:r w:rsidRPr="00771E20">
        <w:t>15.</w:t>
      </w:r>
      <w:r w:rsidRPr="00771E20">
        <w:tab/>
        <w:t>Programme «</w:t>
      </w:r>
      <w:r w:rsidR="007F0437">
        <w:t> </w:t>
      </w:r>
      <w:r w:rsidRPr="00771E20">
        <w:t>Espace 2030</w:t>
      </w:r>
      <w:r w:rsidR="007F0437">
        <w:t> </w:t>
      </w:r>
      <w:r w:rsidRPr="00771E20">
        <w:t>».</w:t>
      </w:r>
    </w:p>
    <w:p w14:paraId="1B4A90C0" w14:textId="77777777" w:rsidR="00105AC6" w:rsidRPr="00771E20" w:rsidRDefault="00105AC6" w:rsidP="00B5162D">
      <w:pPr>
        <w:pStyle w:val="SingleTxt"/>
        <w:ind w:left="2217" w:hanging="476"/>
      </w:pPr>
      <w:r w:rsidRPr="00771E20">
        <w:t>16.</w:t>
      </w:r>
      <w:r w:rsidRPr="00771E20">
        <w:tab/>
        <w:t>Questions diverses.</w:t>
      </w:r>
    </w:p>
    <w:p w14:paraId="169FD990" w14:textId="22C89358" w:rsidR="00105AC6" w:rsidRPr="00771E20" w:rsidRDefault="00105AC6" w:rsidP="00306D8C">
      <w:pPr>
        <w:pStyle w:val="SingleTxt"/>
        <w:ind w:left="1742"/>
      </w:pPr>
      <w:r w:rsidRPr="00771E20">
        <w:t>17.</w:t>
      </w:r>
      <w:r w:rsidRPr="00771E20">
        <w:tab/>
        <w:t>Rapport du Comité à l</w:t>
      </w:r>
      <w:r w:rsidR="00AC70B8" w:rsidRPr="00771E20">
        <w:t>’</w:t>
      </w:r>
      <w:r w:rsidRPr="00771E20">
        <w:t>Assemblée générale.</w:t>
      </w:r>
    </w:p>
    <w:p w14:paraId="0D6A2B8D" w14:textId="77777777" w:rsidR="00105AC6" w:rsidRPr="00771E20" w:rsidRDefault="00105AC6" w:rsidP="00F06A3A">
      <w:pPr>
        <w:pStyle w:val="SingleTxt"/>
        <w:spacing w:after="0" w:line="120" w:lineRule="exact"/>
        <w:rPr>
          <w:sz w:val="10"/>
        </w:rPr>
      </w:pPr>
    </w:p>
    <w:p w14:paraId="412C9F03" w14:textId="77777777" w:rsidR="00F06A3A" w:rsidRPr="00771E20" w:rsidRDefault="00F06A3A" w:rsidP="00F06A3A">
      <w:pPr>
        <w:pStyle w:val="SingleTxt"/>
        <w:spacing w:after="0" w:line="120" w:lineRule="exact"/>
        <w:rPr>
          <w:sz w:val="10"/>
        </w:rPr>
      </w:pPr>
    </w:p>
    <w:p w14:paraId="7E4BC5EF" w14:textId="77777777" w:rsidR="00105AC6" w:rsidRPr="00771E20" w:rsidRDefault="00105AC6" w:rsidP="00F06A3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71E20">
        <w:tab/>
        <w:t>C.</w:t>
      </w:r>
      <w:r w:rsidRPr="00771E20">
        <w:tab/>
        <w:t>Composition</w:t>
      </w:r>
    </w:p>
    <w:p w14:paraId="3BF5537E" w14:textId="77777777" w:rsidR="00105AC6" w:rsidRPr="00771E20" w:rsidRDefault="00105AC6" w:rsidP="00AC70B8">
      <w:pPr>
        <w:pStyle w:val="SingleTxt"/>
        <w:keepNext/>
        <w:spacing w:after="0" w:line="120" w:lineRule="exact"/>
        <w:rPr>
          <w:sz w:val="10"/>
        </w:rPr>
      </w:pPr>
    </w:p>
    <w:p w14:paraId="1FED84AF" w14:textId="77777777" w:rsidR="00F06A3A" w:rsidRPr="00771E20" w:rsidRDefault="00F06A3A" w:rsidP="00AC70B8">
      <w:pPr>
        <w:pStyle w:val="SingleTxt"/>
        <w:keepNext/>
        <w:spacing w:after="0" w:line="120" w:lineRule="exact"/>
        <w:rPr>
          <w:sz w:val="10"/>
        </w:rPr>
      </w:pPr>
    </w:p>
    <w:p w14:paraId="47BD5074" w14:textId="2056C740" w:rsidR="00105AC6" w:rsidRPr="00771E20" w:rsidRDefault="00105AC6" w:rsidP="00F06A3A">
      <w:pPr>
        <w:pStyle w:val="SingleTxt"/>
        <w:numPr>
          <w:ilvl w:val="0"/>
          <w:numId w:val="37"/>
        </w:numPr>
        <w:suppressAutoHyphens/>
        <w:spacing w:line="240" w:lineRule="exact"/>
        <w:ind w:left="1267" w:right="1267"/>
      </w:pPr>
      <w:r w:rsidRPr="00771E20">
        <w:t>Conformément aux résolutions de l</w:t>
      </w:r>
      <w:r w:rsidR="00AC70B8" w:rsidRPr="00771E20">
        <w:t>’</w:t>
      </w:r>
      <w:r w:rsidRPr="00771E20">
        <w:t xml:space="preserve">Assemblée générale 1472 A (XIV), 1721 E (XVI), </w:t>
      </w:r>
      <w:hyperlink r:id="rId23" w:history="1">
        <w:r w:rsidRPr="00771E20">
          <w:rPr>
            <w:rStyle w:val="Hyperlink"/>
          </w:rPr>
          <w:t>3182 (XXVIII)</w:t>
        </w:r>
      </w:hyperlink>
      <w:r w:rsidRPr="00771E20">
        <w:t xml:space="preserve">, </w:t>
      </w:r>
      <w:hyperlink r:id="rId24" w:history="1">
        <w:r w:rsidRPr="00771E20">
          <w:rPr>
            <w:rStyle w:val="Hyperlink"/>
          </w:rPr>
          <w:t>32/196</w:t>
        </w:r>
      </w:hyperlink>
      <w:r w:rsidRPr="00771E20">
        <w:t xml:space="preserve"> B, </w:t>
      </w:r>
      <w:hyperlink r:id="rId25" w:history="1">
        <w:r w:rsidRPr="00771E20">
          <w:rPr>
            <w:rStyle w:val="Hyperlink"/>
          </w:rPr>
          <w:t>35/16</w:t>
        </w:r>
      </w:hyperlink>
      <w:r w:rsidRPr="00771E20">
        <w:t xml:space="preserve">, </w:t>
      </w:r>
      <w:hyperlink r:id="rId26" w:history="1">
        <w:r w:rsidRPr="00771E20">
          <w:rPr>
            <w:rStyle w:val="Hyperlink"/>
          </w:rPr>
          <w:t>49/33</w:t>
        </w:r>
      </w:hyperlink>
      <w:r w:rsidRPr="00771E20">
        <w:t xml:space="preserve">, </w:t>
      </w:r>
      <w:hyperlink r:id="rId27" w:history="1">
        <w:r w:rsidRPr="00771E20">
          <w:rPr>
            <w:rStyle w:val="Hyperlink"/>
          </w:rPr>
          <w:t>56/51</w:t>
        </w:r>
      </w:hyperlink>
      <w:r w:rsidRPr="00771E20">
        <w:t xml:space="preserve">, </w:t>
      </w:r>
      <w:hyperlink r:id="rId28" w:history="1">
        <w:r w:rsidRPr="00771E20">
          <w:rPr>
            <w:rStyle w:val="Hyperlink"/>
          </w:rPr>
          <w:t>57/116</w:t>
        </w:r>
      </w:hyperlink>
      <w:r w:rsidRPr="00771E20">
        <w:t xml:space="preserve">, </w:t>
      </w:r>
      <w:hyperlink r:id="rId29" w:history="1">
        <w:r w:rsidRPr="00771E20">
          <w:rPr>
            <w:rStyle w:val="Hyperlink"/>
          </w:rPr>
          <w:t>59/116</w:t>
        </w:r>
      </w:hyperlink>
      <w:r w:rsidRPr="00771E20">
        <w:t xml:space="preserve">, </w:t>
      </w:r>
      <w:hyperlink r:id="rId30" w:history="1">
        <w:r w:rsidRPr="00771E20">
          <w:rPr>
            <w:rStyle w:val="Hyperlink"/>
          </w:rPr>
          <w:t>62/217</w:t>
        </w:r>
      </w:hyperlink>
      <w:r w:rsidRPr="00771E20">
        <w:t xml:space="preserve">, </w:t>
      </w:r>
      <w:hyperlink r:id="rId31" w:history="1">
        <w:r w:rsidRPr="00771E20">
          <w:rPr>
            <w:rStyle w:val="Hyperlink"/>
          </w:rPr>
          <w:t>65/97</w:t>
        </w:r>
      </w:hyperlink>
      <w:r w:rsidRPr="00771E20">
        <w:t xml:space="preserve">, </w:t>
      </w:r>
      <w:hyperlink r:id="rId32" w:history="1">
        <w:r w:rsidRPr="00771E20">
          <w:rPr>
            <w:rStyle w:val="Hyperlink"/>
          </w:rPr>
          <w:t>66/71</w:t>
        </w:r>
      </w:hyperlink>
      <w:r w:rsidRPr="00771E20">
        <w:t xml:space="preserve">, </w:t>
      </w:r>
      <w:hyperlink r:id="rId33" w:history="1">
        <w:r w:rsidRPr="00771E20">
          <w:rPr>
            <w:rStyle w:val="Hyperlink"/>
          </w:rPr>
          <w:t>68/75</w:t>
        </w:r>
      </w:hyperlink>
      <w:r w:rsidRPr="00771E20">
        <w:t xml:space="preserve">, </w:t>
      </w:r>
      <w:hyperlink r:id="rId34" w:history="1">
        <w:r w:rsidRPr="00771E20">
          <w:rPr>
            <w:rStyle w:val="Hyperlink"/>
          </w:rPr>
          <w:t>69/85</w:t>
        </w:r>
      </w:hyperlink>
      <w:r w:rsidRPr="00771E20">
        <w:t xml:space="preserve">, </w:t>
      </w:r>
      <w:hyperlink r:id="rId35" w:history="1">
        <w:r w:rsidRPr="00771E20">
          <w:rPr>
            <w:rStyle w:val="Hyperlink"/>
          </w:rPr>
          <w:t>71/90</w:t>
        </w:r>
      </w:hyperlink>
      <w:r w:rsidRPr="00771E20">
        <w:t xml:space="preserve">, </w:t>
      </w:r>
      <w:hyperlink r:id="rId36" w:history="1">
        <w:r w:rsidRPr="00771E20">
          <w:rPr>
            <w:rStyle w:val="Hyperlink"/>
          </w:rPr>
          <w:t>72/77</w:t>
        </w:r>
      </w:hyperlink>
      <w:r w:rsidRPr="00771E20">
        <w:t xml:space="preserve">, </w:t>
      </w:r>
      <w:hyperlink r:id="rId37" w:history="1">
        <w:r w:rsidRPr="00771E20">
          <w:rPr>
            <w:rStyle w:val="Hyperlink"/>
          </w:rPr>
          <w:t>74/82</w:t>
        </w:r>
      </w:hyperlink>
      <w:r w:rsidRPr="00771E20">
        <w:t xml:space="preserve">, </w:t>
      </w:r>
      <w:hyperlink r:id="rId38" w:history="1">
        <w:r w:rsidRPr="00771E20">
          <w:rPr>
            <w:rStyle w:val="Hyperlink"/>
          </w:rPr>
          <w:t>76/76</w:t>
        </w:r>
      </w:hyperlink>
      <w:r w:rsidRPr="00771E20">
        <w:t xml:space="preserve"> et </w:t>
      </w:r>
      <w:hyperlink r:id="rId39" w:history="1">
        <w:r w:rsidRPr="00771E20">
          <w:rPr>
            <w:rStyle w:val="Hyperlink"/>
          </w:rPr>
          <w:t>77/121</w:t>
        </w:r>
      </w:hyperlink>
      <w:r w:rsidRPr="00771E20">
        <w:t xml:space="preserve"> et à ses décisions 45/315, 67/412, 67/528, 70/518, 73/517, 79/519A et 79/519B, le Comité était composé des 104 États suivants</w:t>
      </w:r>
      <w:r w:rsidR="00AC70B8" w:rsidRPr="00771E20">
        <w:t> :</w:t>
      </w:r>
      <w:r w:rsidRPr="00771E20">
        <w:t xml:space="preserve"> </w:t>
      </w:r>
      <w:r w:rsidR="00124B12" w:rsidRPr="00771E20">
        <w:t>Afrique du Sud, Albanie, Algérie, Allemagne, Angola, Arabie saoudite, Argentine, Arménie, Australie, Autriche, Azerbaïdjan, Bahreïn, Bangladesh, Bélarus, Belgique, Bénin, Bolivie (État plurinational de), Brésil, Bulgarie, Burkina Faso, Cameroun, Canada, Chili, Chine, Chypre, Colombie, Costa Rica, Cuba, Danemark, Djibouti, Égypte, El Salvador, Émirats arabes unis, Équateur, Espagne, États-Unis d’Amérique, Éthiopie, Fédération de Russie, Finlande, France, Ghana, Grèce, Guatemala, Hongrie, Inde, Indonésie, Iran (République islamique d’), Iraq, Israël, Italie, Japon, Jordanie, Kazakhstan, Kenya, Koweït, Lettonie, Liban, Libye, Luxembourg, Malaisie, Maroc, Maurice, Mexique, Mongolie, Nicaragua, Niger, Nigéria, Norvège, Nouvelle-Zélande, Oman, Ouzbékistan, Pakistan, Panama, Paraguay, Pays-Bas (Royaume des), Pérou, Philippines, Pologne, Portugal, Qatar, République arabe syrienne, République de Corée, République dominicaine, Roumanie, Royaume-Uni de Grande-Bretagne et d’Irlande du Nord, Rwanda, Sénégal, Sierra Leone, Singapour, Slovaquie, Slovénie, Soudan, Sri Lanka, Suède, Suisse, Tchad, Tchéquie, Thaïlande, Tunisie, Türkiye, Ukraine, Uruguay, Venezuela (République bolivarienne du) et Viet Nam</w:t>
      </w:r>
      <w:r w:rsidRPr="00771E20">
        <w:t>.</w:t>
      </w:r>
    </w:p>
    <w:p w14:paraId="44C4404A" w14:textId="77777777" w:rsidR="00105AC6" w:rsidRPr="00771E20" w:rsidRDefault="00105AC6" w:rsidP="00F06A3A">
      <w:pPr>
        <w:pStyle w:val="SingleTxt"/>
        <w:spacing w:after="0" w:line="120" w:lineRule="exact"/>
        <w:rPr>
          <w:sz w:val="10"/>
        </w:rPr>
      </w:pPr>
      <w:r w:rsidRPr="00771E20">
        <w:tab/>
      </w:r>
    </w:p>
    <w:p w14:paraId="40ADD6C9" w14:textId="77777777" w:rsidR="00F06A3A" w:rsidRPr="00771E20" w:rsidRDefault="00F06A3A" w:rsidP="00F06A3A">
      <w:pPr>
        <w:pStyle w:val="SingleTxt"/>
        <w:spacing w:after="0" w:line="120" w:lineRule="exact"/>
        <w:rPr>
          <w:sz w:val="10"/>
        </w:rPr>
      </w:pPr>
    </w:p>
    <w:p w14:paraId="2468FD02" w14:textId="77777777" w:rsidR="00105AC6" w:rsidRPr="00771E20" w:rsidRDefault="00105AC6" w:rsidP="00F06A3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71E20">
        <w:tab/>
        <w:t>D.</w:t>
      </w:r>
      <w:r w:rsidRPr="00771E20">
        <w:tab/>
        <w:t>Participation</w:t>
      </w:r>
    </w:p>
    <w:p w14:paraId="6ABEEFDE" w14:textId="77777777" w:rsidR="00105AC6" w:rsidRPr="00771E20" w:rsidRDefault="00105AC6" w:rsidP="00F06A3A">
      <w:pPr>
        <w:pStyle w:val="SingleTxt"/>
        <w:keepNext/>
        <w:spacing w:after="0" w:line="120" w:lineRule="exact"/>
        <w:rPr>
          <w:sz w:val="10"/>
        </w:rPr>
      </w:pPr>
    </w:p>
    <w:p w14:paraId="12A6FABD" w14:textId="77777777" w:rsidR="00F06A3A" w:rsidRPr="00771E20" w:rsidRDefault="00F06A3A" w:rsidP="00F06A3A">
      <w:pPr>
        <w:pStyle w:val="SingleTxt"/>
        <w:keepNext/>
        <w:spacing w:after="0" w:line="120" w:lineRule="exact"/>
        <w:rPr>
          <w:sz w:val="10"/>
        </w:rPr>
      </w:pPr>
    </w:p>
    <w:p w14:paraId="702BDAF8" w14:textId="6B53F2AC" w:rsidR="00105AC6" w:rsidRPr="00771E20" w:rsidRDefault="00105AC6" w:rsidP="00F06A3A">
      <w:pPr>
        <w:pStyle w:val="SingleTxt"/>
        <w:numPr>
          <w:ilvl w:val="0"/>
          <w:numId w:val="37"/>
        </w:numPr>
        <w:suppressAutoHyphens/>
        <w:spacing w:line="240" w:lineRule="exact"/>
        <w:ind w:left="1267" w:right="1267"/>
      </w:pPr>
      <w:r w:rsidRPr="00771E20">
        <w:t>Ont participé à la session les représentantes et représentants des [...] États membres suivants du Comité</w:t>
      </w:r>
      <w:r w:rsidR="00AC70B8" w:rsidRPr="00771E20">
        <w:t> :</w:t>
      </w:r>
      <w:r w:rsidRPr="00771E20">
        <w:t xml:space="preserve"> </w:t>
      </w:r>
      <w:r w:rsidR="00801228" w:rsidRPr="00771E20">
        <w:t xml:space="preserve">Afrique du Sud, Allemagne, Arabie saoudite, Argentine, Arménie, Australie, Autriche, Bahreïn, Bélarus, Belgique, Bolivie (État plurinational de), Brésil, Bulgarie, Burkina Faso, Canada, Chili, Chine, Colombie, Costa Rica, Cuba, Danemark, Égypte, El Salvador, Émirats arabes unis, Équateur, Espagne, États-Unis, Fédération de Russie, Finlande, France, Ghana, Grèce, Guatemala, Hongrie, Inde, Indonésie, Iran (République islamique d’), Israël, Italie, Japon, Kazakhstan, Kenya, Koweït, Lettonie, Luxembourg, Malaisie, Maroc, Mexique, Mongolie, Nigéria, Norvège, Nouvelle-Zélande, Oman, Pakistan, Panama, Paraguay, Pays-Bas (Royaume des), Pérou, Philippines, Pologne, Portugal, Qatar, </w:t>
      </w:r>
      <w:r w:rsidR="00801228" w:rsidRPr="00771E20">
        <w:lastRenderedPageBreak/>
        <w:t>République arabe syrienne, République de Corée, République dominicaine, Roumanie, Royaume-Uni, Singapour, Slovaquie, Slovénie, Suède, Suisse, Tchad, Tchéquie, Thaïlande, Türkiye, Ukraine, Uruguay et Venezuela (République bolivarienne du)</w:t>
      </w:r>
      <w:r w:rsidRPr="00771E20">
        <w:t>.</w:t>
      </w:r>
    </w:p>
    <w:p w14:paraId="5D7C4BA9" w14:textId="5D3FC944" w:rsidR="00105AC6" w:rsidRPr="00771E20" w:rsidRDefault="00105AC6" w:rsidP="0026104C">
      <w:pPr>
        <w:pStyle w:val="SingleTxt"/>
        <w:numPr>
          <w:ilvl w:val="0"/>
          <w:numId w:val="37"/>
        </w:numPr>
        <w:suppressAutoHyphens/>
        <w:spacing w:line="240" w:lineRule="exact"/>
        <w:ind w:left="1267" w:right="1267"/>
      </w:pPr>
      <w:r w:rsidRPr="00771E20">
        <w:t>L</w:t>
      </w:r>
      <w:r w:rsidR="00AC70B8" w:rsidRPr="00771E20">
        <w:t>’</w:t>
      </w:r>
      <w:r w:rsidRPr="00771E20">
        <w:t>Union européenne, en qualité d</w:t>
      </w:r>
      <w:r w:rsidR="00AC70B8" w:rsidRPr="00771E20">
        <w:t>’</w:t>
      </w:r>
      <w:r w:rsidRPr="00771E20">
        <w:t xml:space="preserve">observatrice permanente auprès du Comité, était représentée à la session, comme le prévoient les résolutions </w:t>
      </w:r>
      <w:hyperlink r:id="rId40" w:history="1">
        <w:r w:rsidRPr="00771E20">
          <w:rPr>
            <w:rStyle w:val="Hyperlink"/>
          </w:rPr>
          <w:t>65/276</w:t>
        </w:r>
      </w:hyperlink>
      <w:r w:rsidRPr="00771E20">
        <w:t xml:space="preserve"> et </w:t>
      </w:r>
      <w:hyperlink r:id="rId41" w:history="1">
        <w:r w:rsidRPr="00771E20">
          <w:rPr>
            <w:rStyle w:val="Hyperlink"/>
          </w:rPr>
          <w:t>73/91</w:t>
        </w:r>
      </w:hyperlink>
      <w:r w:rsidRPr="00771E20">
        <w:t xml:space="preserve"> de l</w:t>
      </w:r>
      <w:r w:rsidR="00AC70B8" w:rsidRPr="00771E20">
        <w:t>’</w:t>
      </w:r>
      <w:r w:rsidRPr="00771E20">
        <w:t>Assemblée générale.</w:t>
      </w:r>
    </w:p>
    <w:p w14:paraId="046F7E12" w14:textId="41AAF3D5" w:rsidR="00105AC6" w:rsidRPr="00771E20" w:rsidRDefault="00105AC6" w:rsidP="0026104C">
      <w:pPr>
        <w:pStyle w:val="SingleTxt"/>
        <w:numPr>
          <w:ilvl w:val="0"/>
          <w:numId w:val="37"/>
        </w:numPr>
        <w:suppressAutoHyphens/>
        <w:spacing w:line="240" w:lineRule="exact"/>
        <w:ind w:left="1267" w:right="1267"/>
      </w:pPr>
      <w:r w:rsidRPr="00771E20">
        <w:t>À sa 834</w:t>
      </w:r>
      <w:r w:rsidRPr="00771E20">
        <w:rPr>
          <w:vertAlign w:val="superscript"/>
        </w:rPr>
        <w:t>e</w:t>
      </w:r>
      <w:r w:rsidR="0026104C" w:rsidRPr="00771E20">
        <w:t xml:space="preserve"> </w:t>
      </w:r>
      <w:r w:rsidR="00B36A28" w:rsidRPr="00B36A28">
        <w:t>séance</w:t>
      </w:r>
      <w:r w:rsidRPr="00771E20">
        <w:t>, le Comité a décidé d</w:t>
      </w:r>
      <w:r w:rsidR="00AC70B8" w:rsidRPr="00771E20">
        <w:t>’</w:t>
      </w:r>
      <w:r w:rsidRPr="00771E20">
        <w:t>inviter, à leur demande, le Cambodge, la Côte d</w:t>
      </w:r>
      <w:r w:rsidR="00AC70B8" w:rsidRPr="00771E20">
        <w:t>’</w:t>
      </w:r>
      <w:r w:rsidRPr="00771E20">
        <w:t xml:space="preserve">Ivoire, le Honduras, les Maldives, Malte, </w:t>
      </w:r>
      <w:r w:rsidR="00975A41" w:rsidRPr="00771E20">
        <w:t>l’Ouganda</w:t>
      </w:r>
      <w:r w:rsidR="00975A41">
        <w:t>,</w:t>
      </w:r>
      <w:r w:rsidR="00975A41" w:rsidRPr="00771E20">
        <w:t xml:space="preserve"> </w:t>
      </w:r>
      <w:r w:rsidR="00BB6AF1" w:rsidRPr="00771E20">
        <w:t xml:space="preserve">la République démocratique populaire lao, </w:t>
      </w:r>
      <w:r w:rsidRPr="00771E20">
        <w:t>la République de Moldova</w:t>
      </w:r>
      <w:r w:rsidR="00975A41">
        <w:t xml:space="preserve"> </w:t>
      </w:r>
      <w:r w:rsidR="00975A41" w:rsidRPr="00771E20">
        <w:t>et</w:t>
      </w:r>
      <w:r w:rsidRPr="00771E20">
        <w:t xml:space="preserve"> la Serbie à participer à la session en qualité d</w:t>
      </w:r>
      <w:r w:rsidR="00AC70B8" w:rsidRPr="00771E20">
        <w:t>’</w:t>
      </w:r>
      <w:r w:rsidRPr="00771E20">
        <w:t>observateurs et à y faire, au besoin, des déclarations, étant entendu que cette décision ne préjugeait pas d</w:t>
      </w:r>
      <w:r w:rsidR="00AC70B8" w:rsidRPr="00771E20">
        <w:t>’</w:t>
      </w:r>
      <w:r w:rsidRPr="00771E20">
        <w:t>autres demandes de même nature et n</w:t>
      </w:r>
      <w:r w:rsidR="00AC70B8" w:rsidRPr="00771E20">
        <w:t>’</w:t>
      </w:r>
      <w:r w:rsidRPr="00771E20">
        <w:t>impliquait aucune décision du Comité concernant leur statut.</w:t>
      </w:r>
    </w:p>
    <w:p w14:paraId="44442CB0" w14:textId="5E4DB1C1" w:rsidR="00105AC6" w:rsidRPr="00771E20" w:rsidRDefault="00105AC6" w:rsidP="0026104C">
      <w:pPr>
        <w:pStyle w:val="SingleTxt"/>
        <w:numPr>
          <w:ilvl w:val="0"/>
          <w:numId w:val="37"/>
        </w:numPr>
        <w:suppressAutoHyphens/>
        <w:spacing w:line="240" w:lineRule="exact"/>
        <w:ind w:left="1267" w:right="1267"/>
      </w:pPr>
      <w:r w:rsidRPr="00771E20">
        <w:t>À cette même séance, le Comité a examiné la demande de participation du Myanmar à la session. Rappelant la pratique suivie par d</w:t>
      </w:r>
      <w:r w:rsidR="00AC70B8" w:rsidRPr="00771E20">
        <w:t>’</w:t>
      </w:r>
      <w:r w:rsidRPr="00771E20">
        <w:t>autres organes des Nations Unies dans des situations similaires où des pouvoirs concurrents avaient été présentés, le Comité a convenu de reporter la décision concernant les pouvoirs du Myanmar, dans l</w:t>
      </w:r>
      <w:r w:rsidR="00AC70B8" w:rsidRPr="00771E20">
        <w:t>’</w:t>
      </w:r>
      <w:r w:rsidRPr="00771E20">
        <w:t>attente des instructions de la Commission de vérification des pouvoirs de l</w:t>
      </w:r>
      <w:r w:rsidR="00AC70B8" w:rsidRPr="00771E20">
        <w:t>’</w:t>
      </w:r>
      <w:r w:rsidRPr="00771E20">
        <w:t>Assemblée générale.</w:t>
      </w:r>
    </w:p>
    <w:p w14:paraId="067345F7" w14:textId="3B4AAA82" w:rsidR="00105AC6" w:rsidRPr="00771E20" w:rsidRDefault="00105AC6" w:rsidP="0026104C">
      <w:pPr>
        <w:pStyle w:val="SingleTxt"/>
        <w:numPr>
          <w:ilvl w:val="0"/>
          <w:numId w:val="37"/>
        </w:numPr>
        <w:suppressAutoHyphens/>
        <w:spacing w:line="240" w:lineRule="exact"/>
        <w:ind w:left="1267" w:right="1267"/>
      </w:pPr>
      <w:r w:rsidRPr="00771E20">
        <w:t>À cette même séance également, le Comité a décidé d</w:t>
      </w:r>
      <w:r w:rsidR="00AC70B8" w:rsidRPr="00771E20">
        <w:t>’</w:t>
      </w:r>
      <w:r w:rsidRPr="00771E20">
        <w:t>inviter, à sa demande, le Saint-Siège à participer à la session en qualité d</w:t>
      </w:r>
      <w:r w:rsidR="00AC70B8" w:rsidRPr="00771E20">
        <w:t>’</w:t>
      </w:r>
      <w:r w:rsidRPr="00771E20">
        <w:t>observateur et à y faire, au besoin, des déclarations, étant entendu que cette décision ne préjugeait pas d</w:t>
      </w:r>
      <w:r w:rsidR="00AC70B8" w:rsidRPr="00771E20">
        <w:t>’</w:t>
      </w:r>
      <w:r w:rsidRPr="00771E20">
        <w:t>autres demandes de même nature et n</w:t>
      </w:r>
      <w:r w:rsidR="00AC70B8" w:rsidRPr="00771E20">
        <w:t>’</w:t>
      </w:r>
      <w:r w:rsidRPr="00771E20">
        <w:t>impliquait aucune décision du Comité concernant son statut.</w:t>
      </w:r>
    </w:p>
    <w:p w14:paraId="0F4FC909" w14:textId="37761C52" w:rsidR="00105AC6" w:rsidRPr="00771E20" w:rsidRDefault="00105AC6" w:rsidP="0026104C">
      <w:pPr>
        <w:pStyle w:val="SingleTxt"/>
        <w:numPr>
          <w:ilvl w:val="0"/>
          <w:numId w:val="37"/>
        </w:numPr>
        <w:suppressAutoHyphens/>
        <w:spacing w:line="240" w:lineRule="exact"/>
        <w:ind w:left="1267" w:right="1267"/>
      </w:pPr>
      <w:r w:rsidRPr="00771E20">
        <w:t>À sa 835</w:t>
      </w:r>
      <w:r w:rsidRPr="00771E20">
        <w:rPr>
          <w:vertAlign w:val="superscript"/>
        </w:rPr>
        <w:t>e</w:t>
      </w:r>
      <w:r w:rsidR="0026104C" w:rsidRPr="00771E20">
        <w:t xml:space="preserve"> </w:t>
      </w:r>
      <w:r w:rsidR="00B36A28" w:rsidRPr="00B36A28">
        <w:t>séance</w:t>
      </w:r>
      <w:r w:rsidRPr="00771E20">
        <w:t>, le 25 juin 2025, le Comité a décidé d</w:t>
      </w:r>
      <w:r w:rsidR="00AC70B8" w:rsidRPr="00771E20">
        <w:t>’</w:t>
      </w:r>
      <w:r w:rsidRPr="00771E20">
        <w:t xml:space="preserve">inviter, à sa demande, la Ligue des </w:t>
      </w:r>
      <w:r w:rsidR="0026104C" w:rsidRPr="00771E20">
        <w:t>É</w:t>
      </w:r>
      <w:r w:rsidRPr="00771E20">
        <w:t xml:space="preserve">tats </w:t>
      </w:r>
      <w:r w:rsidR="0026104C" w:rsidRPr="00771E20">
        <w:t>a</w:t>
      </w:r>
      <w:r w:rsidRPr="00771E20">
        <w:t>rabes à participer à la session en qualité d</w:t>
      </w:r>
      <w:r w:rsidR="00AC70B8" w:rsidRPr="00771E20">
        <w:t>’</w:t>
      </w:r>
      <w:r w:rsidRPr="00771E20">
        <w:t>observateur et à y faire, au besoin, des déclarations, étant entendu que cette décision ne préjugeait pas d</w:t>
      </w:r>
      <w:r w:rsidR="00AC70B8" w:rsidRPr="00771E20">
        <w:t>’</w:t>
      </w:r>
      <w:r w:rsidRPr="00771E20">
        <w:t>autres demandes de même nature et n</w:t>
      </w:r>
      <w:r w:rsidR="00AC70B8" w:rsidRPr="00771E20">
        <w:t>’</w:t>
      </w:r>
      <w:r w:rsidRPr="00771E20">
        <w:t>impliquait aucune décision du Comité concernant son statut.</w:t>
      </w:r>
    </w:p>
    <w:p w14:paraId="02E00982" w14:textId="3C357140" w:rsidR="00105AC6" w:rsidRPr="00771E20" w:rsidRDefault="00105AC6" w:rsidP="0026104C">
      <w:pPr>
        <w:pStyle w:val="SingleTxt"/>
        <w:numPr>
          <w:ilvl w:val="0"/>
          <w:numId w:val="37"/>
        </w:numPr>
        <w:suppressAutoHyphens/>
        <w:spacing w:line="240" w:lineRule="exact"/>
        <w:ind w:left="1267" w:right="1267"/>
      </w:pPr>
      <w:r w:rsidRPr="00771E20">
        <w:t>Les entités suivantes, dotées du statut d</w:t>
      </w:r>
      <w:r w:rsidR="00AC70B8" w:rsidRPr="00771E20">
        <w:t>’</w:t>
      </w:r>
      <w:r w:rsidRPr="00771E20">
        <w:t>observateur, étaient représentées à la session</w:t>
      </w:r>
      <w:r w:rsidR="00AC70B8" w:rsidRPr="00771E20">
        <w:t> :</w:t>
      </w:r>
      <w:r w:rsidRPr="00771E20">
        <w:t xml:space="preserve"> </w:t>
      </w:r>
      <w:r w:rsidR="00A819B4" w:rsidRPr="00771E20">
        <w:t>Agence internationale de l’énergie atomique</w:t>
      </w:r>
      <w:r w:rsidR="00A819B4">
        <w:t>,</w:t>
      </w:r>
      <w:r w:rsidR="00A819B4" w:rsidRPr="00771E20">
        <w:t xml:space="preserve"> </w:t>
      </w:r>
      <w:r w:rsidRPr="00771E20">
        <w:t>Commission économique et sociale pour l</w:t>
      </w:r>
      <w:r w:rsidR="00AC70B8" w:rsidRPr="00771E20">
        <w:t>’</w:t>
      </w:r>
      <w:r w:rsidRPr="00771E20">
        <w:t xml:space="preserve">Asie et le Pacifique, </w:t>
      </w:r>
      <w:r w:rsidR="00995EBD" w:rsidRPr="00771E20">
        <w:t xml:space="preserve">Organisation de l’aviation civile internationale </w:t>
      </w:r>
      <w:r w:rsidR="00995EBD">
        <w:t xml:space="preserve">et </w:t>
      </w:r>
      <w:r w:rsidRPr="00771E20">
        <w:t>Organisation des Nations Unies pour l</w:t>
      </w:r>
      <w:r w:rsidR="00AC70B8" w:rsidRPr="00771E20">
        <w:t>’</w:t>
      </w:r>
      <w:r w:rsidRPr="00771E20">
        <w:t>alimentation et l</w:t>
      </w:r>
      <w:r w:rsidR="00AC70B8" w:rsidRPr="00771E20">
        <w:t>’</w:t>
      </w:r>
      <w:r w:rsidRPr="00771E20">
        <w:t>agriculture.</w:t>
      </w:r>
    </w:p>
    <w:p w14:paraId="67D96C48" w14:textId="3DCA1C4C" w:rsidR="00105AC6" w:rsidRPr="00771E20" w:rsidRDefault="00105AC6" w:rsidP="0026104C">
      <w:pPr>
        <w:pStyle w:val="SingleTxt"/>
        <w:numPr>
          <w:ilvl w:val="0"/>
          <w:numId w:val="37"/>
        </w:numPr>
        <w:suppressAutoHyphens/>
        <w:spacing w:line="240" w:lineRule="exact"/>
        <w:ind w:left="1267" w:right="1267"/>
      </w:pPr>
      <w:r w:rsidRPr="00771E20">
        <w:t>Les organisations intergouvernementales suivantes, dotées du statut d</w:t>
      </w:r>
      <w:r w:rsidR="00AC70B8" w:rsidRPr="00771E20">
        <w:t>’</w:t>
      </w:r>
      <w:r w:rsidRPr="00771E20">
        <w:t>observateur permanent auprès du Comité, étaient également représentées à la session</w:t>
      </w:r>
      <w:r w:rsidR="00AC70B8" w:rsidRPr="00771E20">
        <w:t> :</w:t>
      </w:r>
      <w:r w:rsidRPr="00771E20">
        <w:t xml:space="preserve"> Agence spatiale européenne (ESA), Centre régional de télédétection des États de l</w:t>
      </w:r>
      <w:r w:rsidR="00AC70B8" w:rsidRPr="00771E20">
        <w:t>’</w:t>
      </w:r>
      <w:r w:rsidRPr="00771E20">
        <w:t>Afrique du Nord, Comité sur les satellites d</w:t>
      </w:r>
      <w:r w:rsidR="00AC70B8" w:rsidRPr="00771E20">
        <w:t>’</w:t>
      </w:r>
      <w:r w:rsidRPr="00771E20">
        <w:t>observation de la Terre (CEOS),</w:t>
      </w:r>
      <w:r w:rsidR="00AC70B8" w:rsidRPr="00771E20">
        <w:t xml:space="preserve"> </w:t>
      </w:r>
      <w:r w:rsidR="00234BB8" w:rsidRPr="00771E20">
        <w:t>Inter-Islamic Network on Space Sciences and Technology (ISNET)</w:t>
      </w:r>
      <w:r w:rsidR="00234BB8">
        <w:t xml:space="preserve">, </w:t>
      </w:r>
      <w:r w:rsidRPr="00771E20">
        <w:t xml:space="preserve">Organisation de coopération spatiale en Asie et dans le Pacifique (APSCO), </w:t>
      </w:r>
      <w:r w:rsidR="00121AC9" w:rsidRPr="00771E20">
        <w:t xml:space="preserve">Organisation européenne de télécommunications par satellite, </w:t>
      </w:r>
      <w:r w:rsidRPr="00771E20">
        <w:t>Organisation européenne pour des recherches astronomiques dans l</w:t>
      </w:r>
      <w:r w:rsidR="00AC70B8" w:rsidRPr="00771E20">
        <w:t>’</w:t>
      </w:r>
      <w:r w:rsidRPr="00771E20">
        <w:t>hémisphère austral (ESO), Organisation internationale de télécommunications spatiales (Interspoutnik) et Square Kilometre Array Observatory.</w:t>
      </w:r>
    </w:p>
    <w:p w14:paraId="1B1BFEDF" w14:textId="0DAC567F" w:rsidR="00105AC6" w:rsidRPr="00771E20" w:rsidRDefault="00105AC6" w:rsidP="0026104C">
      <w:pPr>
        <w:pStyle w:val="SingleTxt"/>
        <w:numPr>
          <w:ilvl w:val="0"/>
          <w:numId w:val="37"/>
        </w:numPr>
        <w:suppressAutoHyphens/>
        <w:spacing w:line="240" w:lineRule="exact"/>
        <w:ind w:left="1267" w:right="1267"/>
      </w:pPr>
      <w:r w:rsidRPr="00771E20">
        <w:t>À sa 834</w:t>
      </w:r>
      <w:r w:rsidRPr="00771E20">
        <w:rPr>
          <w:vertAlign w:val="superscript"/>
        </w:rPr>
        <w:t>e</w:t>
      </w:r>
      <w:r w:rsidR="0026104C" w:rsidRPr="00771E20">
        <w:t xml:space="preserve"> </w:t>
      </w:r>
      <w:r w:rsidR="00B36A28" w:rsidRPr="00B36A28">
        <w:t>séance</w:t>
      </w:r>
      <w:r w:rsidRPr="00771E20">
        <w:t>, le Comité a décidé d</w:t>
      </w:r>
      <w:r w:rsidR="00AC70B8" w:rsidRPr="00771E20">
        <w:t>’</w:t>
      </w:r>
      <w:r w:rsidRPr="00771E20">
        <w:t>inviter, à sa demande, l</w:t>
      </w:r>
      <w:r w:rsidR="00AC70B8" w:rsidRPr="00771E20">
        <w:t>’</w:t>
      </w:r>
      <w:r w:rsidRPr="00771E20">
        <w:t>Agence spatiale africaine à participer à la session en qualité d</w:t>
      </w:r>
      <w:r w:rsidR="00AC70B8" w:rsidRPr="00771E20">
        <w:t>’</w:t>
      </w:r>
      <w:r w:rsidRPr="00771E20">
        <w:t>observateur et à y faire, au besoin, des déclarations, étant entendu que cette décision ne préjugeait pas d</w:t>
      </w:r>
      <w:r w:rsidR="00AC70B8" w:rsidRPr="00771E20">
        <w:t>’</w:t>
      </w:r>
      <w:r w:rsidRPr="00771E20">
        <w:t>autres demandes de même nature et n</w:t>
      </w:r>
      <w:r w:rsidR="00AC70B8" w:rsidRPr="00771E20">
        <w:t>’</w:t>
      </w:r>
      <w:r w:rsidRPr="00771E20">
        <w:t>impliquait aucune décision du Comité concernant son statut.</w:t>
      </w:r>
    </w:p>
    <w:p w14:paraId="1C0D6D08" w14:textId="23031E58" w:rsidR="00105AC6" w:rsidRPr="00771E20" w:rsidRDefault="00105AC6" w:rsidP="0026104C">
      <w:pPr>
        <w:pStyle w:val="SingleTxt"/>
        <w:numPr>
          <w:ilvl w:val="0"/>
          <w:numId w:val="37"/>
        </w:numPr>
        <w:suppressAutoHyphens/>
        <w:spacing w:line="240" w:lineRule="exact"/>
        <w:ind w:left="1267" w:right="1267"/>
      </w:pPr>
      <w:r w:rsidRPr="00771E20">
        <w:t>Comme le Sous-Comité scientifique et technique en avait convenu à sa soixantième session (</w:t>
      </w:r>
      <w:hyperlink r:id="rId42" w:history="1">
        <w:r w:rsidRPr="00771E20">
          <w:rPr>
            <w:rStyle w:val="Hyperlink"/>
          </w:rPr>
          <w:t>A/AC.105/1279</w:t>
        </w:r>
      </w:hyperlink>
      <w:r w:rsidRPr="00771E20">
        <w:t>, par. 238), le Réseau sur l</w:t>
      </w:r>
      <w:r w:rsidR="00AC70B8" w:rsidRPr="00771E20">
        <w:t>’</w:t>
      </w:r>
      <w:r w:rsidRPr="00771E20">
        <w:t>espace et la santé mondiale, entité dotée du statut d</w:t>
      </w:r>
      <w:r w:rsidR="00AC70B8" w:rsidRPr="00771E20">
        <w:t>’</w:t>
      </w:r>
      <w:r w:rsidRPr="00771E20">
        <w:t>observateur, était représenté à la session.</w:t>
      </w:r>
    </w:p>
    <w:p w14:paraId="4A1C9257" w14:textId="277EF32C" w:rsidR="00105AC6" w:rsidRPr="00771E20" w:rsidRDefault="00105AC6" w:rsidP="00E81753">
      <w:pPr>
        <w:pStyle w:val="SingleTxt"/>
        <w:numPr>
          <w:ilvl w:val="0"/>
          <w:numId w:val="37"/>
        </w:numPr>
        <w:suppressAutoHyphens/>
        <w:spacing w:line="240" w:lineRule="exact"/>
        <w:ind w:left="1267" w:right="1267"/>
      </w:pPr>
      <w:r w:rsidRPr="00771E20">
        <w:t>Les organisations non gouvernementales suivantes, dotées du statut d</w:t>
      </w:r>
      <w:r w:rsidR="00AC70B8" w:rsidRPr="00771E20">
        <w:t>’</w:t>
      </w:r>
      <w:r w:rsidRPr="00771E20">
        <w:t>observateur permanent auprès du Comité, étaient également représentées à la session</w:t>
      </w:r>
      <w:r w:rsidR="00AC70B8" w:rsidRPr="00771E20">
        <w:t> :</w:t>
      </w:r>
      <w:r w:rsidRPr="00771E20">
        <w:t xml:space="preserve"> Académie internationale d</w:t>
      </w:r>
      <w:r w:rsidR="00AC70B8" w:rsidRPr="00771E20">
        <w:t>’</w:t>
      </w:r>
      <w:r w:rsidRPr="00771E20">
        <w:t>astronautique (AIA), CANEUS International, Comité de la recherche spatiale (COSPAR),</w:t>
      </w:r>
      <w:r w:rsidR="00AC70B8" w:rsidRPr="00771E20">
        <w:t xml:space="preserve"> </w:t>
      </w:r>
      <w:r w:rsidRPr="00771E20">
        <w:t>Consortium universitaire d</w:t>
      </w:r>
      <w:r w:rsidR="00AC70B8" w:rsidRPr="00771E20">
        <w:t>’</w:t>
      </w:r>
      <w:r w:rsidRPr="00771E20">
        <w:t>ingénierie spatiale (UNISEC-Global), Fédération internationale d</w:t>
      </w:r>
      <w:r w:rsidR="00AC70B8" w:rsidRPr="00771E20">
        <w:t>’</w:t>
      </w:r>
      <w:r w:rsidRPr="00771E20">
        <w:t xml:space="preserve">astronautique (FIA), For All </w:t>
      </w:r>
      <w:r w:rsidRPr="00771E20">
        <w:lastRenderedPageBreak/>
        <w:t xml:space="preserve">Moonkind, </w:t>
      </w:r>
      <w:r w:rsidR="00E81753" w:rsidRPr="00771E20">
        <w:t xml:space="preserve">Global Satellite Operators Association, </w:t>
      </w:r>
      <w:r w:rsidRPr="00771E20">
        <w:t>Institut européen de politique spatiale (ESPI), International Institute of Space Law (IISL), International Peace Alliance (Space), Moon Village Association, National Space Society (NSS), Open Lunar Foundation, Outer Space Institute (OSI), Prix international Prince Sultan bin Abdulaziz sur l</w:t>
      </w:r>
      <w:r w:rsidR="00AC70B8" w:rsidRPr="00771E20">
        <w:t>’</w:t>
      </w:r>
      <w:r w:rsidRPr="00771E20">
        <w:t>eau, Secure World Foundation (SWF), Société astronomique européenne (SAE), Space Generation Advisory Council (SGAC), Three Country Trusted Broker, Union astronomique internationale (UAI) et World Space Week Association.</w:t>
      </w:r>
    </w:p>
    <w:p w14:paraId="4526E38E" w14:textId="4C4398D4" w:rsidR="00105AC6" w:rsidRPr="00771E20" w:rsidRDefault="00105AC6" w:rsidP="0026104C">
      <w:pPr>
        <w:pStyle w:val="SingleTxt"/>
        <w:numPr>
          <w:ilvl w:val="0"/>
          <w:numId w:val="37"/>
        </w:numPr>
        <w:suppressAutoHyphens/>
        <w:spacing w:line="240" w:lineRule="exact"/>
        <w:ind w:left="1267" w:right="1267"/>
      </w:pPr>
      <w:r w:rsidRPr="00771E20">
        <w:t>À sa 834</w:t>
      </w:r>
      <w:r w:rsidRPr="00771E20">
        <w:rPr>
          <w:vertAlign w:val="superscript"/>
        </w:rPr>
        <w:t>e</w:t>
      </w:r>
      <w:r w:rsidR="0026104C" w:rsidRPr="00771E20">
        <w:t xml:space="preserve"> </w:t>
      </w:r>
      <w:r w:rsidR="00B36A28" w:rsidRPr="00B36A28">
        <w:t>séance</w:t>
      </w:r>
      <w:r w:rsidRPr="00771E20">
        <w:t xml:space="preserve">, le Comité </w:t>
      </w:r>
      <w:r w:rsidR="00F40E41" w:rsidRPr="00F40E41">
        <w:t xml:space="preserve">a décidé </w:t>
      </w:r>
      <w:r w:rsidRPr="00771E20">
        <w:t>d</w:t>
      </w:r>
      <w:r w:rsidR="00AC70B8" w:rsidRPr="00771E20">
        <w:t>’</w:t>
      </w:r>
      <w:r w:rsidRPr="00771E20">
        <w:t>inviter, à leur demande, l</w:t>
      </w:r>
      <w:r w:rsidR="00AC70B8" w:rsidRPr="00771E20">
        <w:t>’</w:t>
      </w:r>
      <w:r w:rsidRPr="00771E20">
        <w:t>Alliance for Collaboration in the Exploration of Space (ACES Worldwide), la Lunar Policy Platform Foundation et Women in Aerospace Europe à participer à la session en qualité d</w:t>
      </w:r>
      <w:r w:rsidR="00AC70B8" w:rsidRPr="00771E20">
        <w:t>’</w:t>
      </w:r>
      <w:r w:rsidRPr="00771E20">
        <w:t>observateurs et à y faire, au besoin, des déclarations, étant entendu que cette décision ne préjugeait pas d</w:t>
      </w:r>
      <w:r w:rsidR="00AC70B8" w:rsidRPr="00771E20">
        <w:t>’</w:t>
      </w:r>
      <w:r w:rsidRPr="00771E20">
        <w:t>autres demandes de même nature et n</w:t>
      </w:r>
      <w:r w:rsidR="00AC70B8" w:rsidRPr="00771E20">
        <w:t>’</w:t>
      </w:r>
      <w:r w:rsidRPr="00771E20">
        <w:t>impliquait aucune décision du Comité concernant leur statut.</w:t>
      </w:r>
    </w:p>
    <w:p w14:paraId="7FF49127" w14:textId="797958F1" w:rsidR="00105AC6" w:rsidRPr="00771E20" w:rsidRDefault="00105AC6" w:rsidP="0026104C">
      <w:pPr>
        <w:pStyle w:val="SingleTxt"/>
        <w:numPr>
          <w:ilvl w:val="0"/>
          <w:numId w:val="37"/>
        </w:numPr>
        <w:suppressAutoHyphens/>
        <w:spacing w:line="240" w:lineRule="exact"/>
        <w:ind w:left="1267" w:right="1267"/>
      </w:pPr>
      <w:r w:rsidRPr="00771E20">
        <w:t xml:space="preserve">La liste des représentantes et représentants des États membres du Comité, des entités des Nations Unies et des autres organisations qui ont participé à la session est publiée sous la cote </w:t>
      </w:r>
      <w:hyperlink r:id="rId43" w:history="1">
        <w:r w:rsidRPr="00771E20">
          <w:rPr>
            <w:rStyle w:val="Hyperlink"/>
          </w:rPr>
          <w:t>A/AC.105/2025/INF/1</w:t>
        </w:r>
      </w:hyperlink>
      <w:r w:rsidRPr="00771E20">
        <w:t>.</w:t>
      </w:r>
    </w:p>
    <w:p w14:paraId="64718BD0" w14:textId="77777777" w:rsidR="00105AC6" w:rsidRPr="00771E20" w:rsidRDefault="00105AC6" w:rsidP="0026104C">
      <w:pPr>
        <w:pStyle w:val="SingleTxt"/>
        <w:spacing w:after="0" w:line="120" w:lineRule="exact"/>
        <w:rPr>
          <w:sz w:val="10"/>
        </w:rPr>
      </w:pPr>
    </w:p>
    <w:p w14:paraId="3A5EABD3" w14:textId="77777777" w:rsidR="0026104C" w:rsidRPr="00771E20" w:rsidRDefault="0026104C" w:rsidP="0026104C">
      <w:pPr>
        <w:pStyle w:val="SingleTxt"/>
        <w:spacing w:after="0" w:line="120" w:lineRule="exact"/>
        <w:rPr>
          <w:sz w:val="10"/>
        </w:rPr>
      </w:pPr>
    </w:p>
    <w:p w14:paraId="67CD69C8" w14:textId="342E0C38" w:rsidR="00105AC6" w:rsidRPr="00771E20" w:rsidRDefault="00105AC6" w:rsidP="0026104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71E20">
        <w:tab/>
        <w:t>F.</w:t>
      </w:r>
      <w:r w:rsidRPr="00771E20">
        <w:tab/>
        <w:t>Adoption du rapport du Comité</w:t>
      </w:r>
    </w:p>
    <w:p w14:paraId="4E601444" w14:textId="77777777" w:rsidR="00105AC6" w:rsidRPr="00771E20" w:rsidRDefault="00105AC6" w:rsidP="0026104C">
      <w:pPr>
        <w:pStyle w:val="SingleTxt"/>
        <w:keepNext/>
        <w:spacing w:after="0" w:line="120" w:lineRule="exact"/>
        <w:rPr>
          <w:sz w:val="10"/>
        </w:rPr>
      </w:pPr>
    </w:p>
    <w:p w14:paraId="133FF0A9" w14:textId="77777777" w:rsidR="0026104C" w:rsidRPr="00771E20" w:rsidRDefault="0026104C" w:rsidP="0026104C">
      <w:pPr>
        <w:pStyle w:val="SingleTxt"/>
        <w:keepNext/>
        <w:spacing w:after="0" w:line="120" w:lineRule="exact"/>
        <w:rPr>
          <w:sz w:val="10"/>
        </w:rPr>
      </w:pPr>
    </w:p>
    <w:p w14:paraId="4546789A" w14:textId="2F4A20FC" w:rsidR="00105AC6" w:rsidRPr="00771E20" w:rsidRDefault="00105AC6" w:rsidP="0026104C">
      <w:pPr>
        <w:pStyle w:val="SingleTxt"/>
        <w:numPr>
          <w:ilvl w:val="0"/>
          <w:numId w:val="37"/>
        </w:numPr>
        <w:suppressAutoHyphens/>
        <w:spacing w:line="240" w:lineRule="exact"/>
        <w:ind w:left="1267" w:right="1267"/>
      </w:pPr>
      <w:r w:rsidRPr="00771E20">
        <w:t>Après avoir examiné les différents points de son ordre du jour, le Comité a adopté, à sa […]</w:t>
      </w:r>
      <w:r w:rsidRPr="00771E20">
        <w:rPr>
          <w:vertAlign w:val="superscript"/>
        </w:rPr>
        <w:t>e</w:t>
      </w:r>
      <w:r w:rsidRPr="00771E20">
        <w:t xml:space="preserve"> séance, le […] juillet 2025, son rapport à l</w:t>
      </w:r>
      <w:r w:rsidR="00AC70B8" w:rsidRPr="00771E20">
        <w:t>’</w:t>
      </w:r>
      <w:r w:rsidRPr="00771E20">
        <w:t>Assemblée générale, qui contient les recommandations et décisions énoncées ci-après.</w:t>
      </w:r>
    </w:p>
    <w:p w14:paraId="4B63E3F7" w14:textId="5D8561FB" w:rsidR="0080554D" w:rsidRPr="00771E20" w:rsidRDefault="00105AC6" w:rsidP="00105AC6">
      <w:pPr>
        <w:pStyle w:val="SingleTxt"/>
        <w:spacing w:after="0" w:line="240" w:lineRule="auto"/>
      </w:pPr>
      <w:r w:rsidRPr="00771E20">
        <w:rPr>
          <w:noProof/>
          <w:w w:val="100"/>
        </w:rPr>
        <mc:AlternateContent>
          <mc:Choice Requires="wps">
            <w:drawing>
              <wp:anchor distT="0" distB="0" distL="114300" distR="114300" simplePos="0" relativeHeight="251658752" behindDoc="0" locked="0" layoutInCell="1" allowOverlap="1" wp14:anchorId="610CD24B" wp14:editId="75102AD1">
                <wp:simplePos x="0" y="0"/>
                <wp:positionH relativeFrom="page">
                  <wp:posOffset>3429000</wp:posOffset>
                </wp:positionH>
                <wp:positionV relativeFrom="paragraph">
                  <wp:posOffset>304800</wp:posOffset>
                </wp:positionV>
                <wp:extent cx="914400" cy="0"/>
                <wp:effectExtent l="0" t="0" r="0" b="0"/>
                <wp:wrapNone/>
                <wp:docPr id="1466083356"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F8434D" id="Straight Connector 4" o:spid="_x0000_s1026" style="position:absolute;z-index:251658752;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" strokecolor="#010000" strokeweight=".25pt">
                <v:stroke joinstyle="miter"/>
                <w10:wrap anchorx="page"/>
              </v:line>
            </w:pict>
          </mc:Fallback>
        </mc:AlternateContent>
      </w:r>
    </w:p>
    <w:sectPr w:rsidR="0080554D" w:rsidRPr="00771E20" w:rsidSect="00A507ED">
      <w:type w:val="continuous"/>
      <w:pgSz w:w="11909" w:h="16834"/>
      <w:pgMar w:top="1440" w:right="1032" w:bottom="1151" w:left="1032" w:header="432" w:footer="504" w:gutter="0"/>
      <w:cols w:space="708"/>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tart" w:date="2025-06-27T15:19:00Z" w:initials="Start">
    <w:p w14:paraId="40AA72C4" w14:textId="77777777" w:rsidR="0080554D" w:rsidRDefault="0080554D">
      <w:pPr>
        <w:pStyle w:val="CommentText"/>
      </w:pPr>
      <w:r>
        <w:rPr>
          <w:rStyle w:val="CommentReference"/>
        </w:rPr>
        <w:annotationRef/>
      </w:r>
      <w:r>
        <w:t>&lt;&lt;ODS JOB NO&gt;&gt;V2504593F&lt;&lt;ODS JOB NO&gt;&gt;</w:t>
      </w:r>
    </w:p>
    <w:p w14:paraId="695CBD35" w14:textId="77777777" w:rsidR="0080554D" w:rsidRDefault="0080554D">
      <w:pPr>
        <w:pStyle w:val="CommentText"/>
      </w:pPr>
      <w:r>
        <w:t>&lt;&lt;ODS DOC SYMBOL1&gt;&gt;A/AC.105/L.340&lt;&lt;ODS DOC SYMBOL1&gt;&gt;</w:t>
      </w:r>
    </w:p>
    <w:p w14:paraId="219ED24A" w14:textId="25D386C1" w:rsidR="0080554D" w:rsidRDefault="0080554D">
      <w:pPr>
        <w:pStyle w:val="CommentText"/>
      </w:pPr>
      <w:r>
        <w:t>&lt;&lt;ODS DOC SYMBOL2&gt;&gt;&lt;&lt;ODS DOC SYMBOL2&gt;&gt;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9ED2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4C758A" w16cex:dateUtc="2025-06-27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9ED24A" w16cid:durableId="684C75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885D0" w14:textId="77777777" w:rsidR="00A07426" w:rsidRDefault="00A07426" w:rsidP="00CE36B6">
      <w:pPr>
        <w:spacing w:line="240" w:lineRule="auto"/>
      </w:pPr>
      <w:r>
        <w:separator/>
      </w:r>
    </w:p>
  </w:endnote>
  <w:endnote w:type="continuationSeparator" w:id="0">
    <w:p w14:paraId="71CA98F4" w14:textId="77777777" w:rsidR="00A07426" w:rsidRDefault="00A07426" w:rsidP="00CE36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jc w:val="center"/>
      <w:tblLayout w:type="fixed"/>
      <w:tblLook w:val="0000" w:firstRow="0" w:lastRow="0" w:firstColumn="0" w:lastColumn="0" w:noHBand="0" w:noVBand="0"/>
    </w:tblPr>
    <w:tblGrid>
      <w:gridCol w:w="4922"/>
      <w:gridCol w:w="4923"/>
    </w:tblGrid>
    <w:tr w:rsidR="0080554D" w14:paraId="001686BC" w14:textId="77777777" w:rsidTr="0080554D">
      <w:trPr>
        <w:jc w:val="center"/>
      </w:trPr>
      <w:tc>
        <w:tcPr>
          <w:tcW w:w="4922" w:type="dxa"/>
          <w:shd w:val="clear" w:color="auto" w:fill="auto"/>
        </w:tcPr>
        <w:p w14:paraId="2AB52D50" w14:textId="1BE10998" w:rsidR="0080554D" w:rsidRPr="0080554D" w:rsidRDefault="0080554D" w:rsidP="0080554D">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75BA8">
            <w:rPr>
              <w:b w:val="0"/>
              <w:w w:val="103"/>
              <w:sz w:val="14"/>
            </w:rPr>
            <w:t>V.25-10404</w:t>
          </w:r>
          <w:r>
            <w:rPr>
              <w:b w:val="0"/>
              <w:w w:val="103"/>
              <w:sz w:val="14"/>
            </w:rPr>
            <w:fldChar w:fldCharType="end"/>
          </w:r>
        </w:p>
      </w:tc>
      <w:tc>
        <w:tcPr>
          <w:tcW w:w="4923" w:type="dxa"/>
          <w:shd w:val="clear" w:color="auto" w:fill="auto"/>
        </w:tcPr>
        <w:p w14:paraId="03982D82" w14:textId="0EF619C1" w:rsidR="0080554D" w:rsidRPr="0080554D" w:rsidRDefault="0080554D" w:rsidP="0080554D">
          <w:pPr>
            <w:pStyle w:val="Footer"/>
            <w:rPr>
              <w:w w:val="103"/>
            </w:rPr>
          </w:pPr>
          <w:r>
            <w:rPr>
              <w:w w:val="103"/>
            </w:rPr>
            <w:fldChar w:fldCharType="begin"/>
          </w:r>
          <w:r>
            <w:rPr>
              <w:w w:val="103"/>
            </w:rPr>
            <w:instrText xml:space="preserve"> PAGE  \* Arabic  \* MERGEFORMAT </w:instrText>
          </w:r>
          <w:r>
            <w:rPr>
              <w:w w:val="103"/>
            </w:rPr>
            <w:fldChar w:fldCharType="separate"/>
          </w:r>
          <w:r>
            <w:rPr>
              <w:noProof/>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4</w:t>
          </w:r>
          <w:r>
            <w:rPr>
              <w:w w:val="103"/>
            </w:rPr>
            <w:fldChar w:fldCharType="end"/>
          </w:r>
        </w:p>
      </w:tc>
    </w:tr>
  </w:tbl>
  <w:p w14:paraId="159B58AB" w14:textId="77777777" w:rsidR="0080554D" w:rsidRPr="0080554D" w:rsidRDefault="0080554D" w:rsidP="00805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jc w:val="center"/>
      <w:tblLayout w:type="fixed"/>
      <w:tblLook w:val="0000" w:firstRow="0" w:lastRow="0" w:firstColumn="0" w:lastColumn="0" w:noHBand="0" w:noVBand="0"/>
    </w:tblPr>
    <w:tblGrid>
      <w:gridCol w:w="4922"/>
      <w:gridCol w:w="4923"/>
    </w:tblGrid>
    <w:tr w:rsidR="0080554D" w14:paraId="127439BE" w14:textId="77777777" w:rsidTr="0080554D">
      <w:trPr>
        <w:jc w:val="center"/>
      </w:trPr>
      <w:tc>
        <w:tcPr>
          <w:tcW w:w="4922" w:type="dxa"/>
          <w:shd w:val="clear" w:color="auto" w:fill="auto"/>
        </w:tcPr>
        <w:p w14:paraId="1F8C2E60" w14:textId="1AF205D9" w:rsidR="0080554D" w:rsidRPr="0080554D" w:rsidRDefault="0080554D" w:rsidP="0080554D">
          <w:pPr>
            <w:pStyle w:val="Footer"/>
            <w:jc w:val="right"/>
            <w:rPr>
              <w:w w:val="103"/>
            </w:rPr>
          </w:pPr>
          <w:r>
            <w:rPr>
              <w:w w:val="103"/>
            </w:rPr>
            <w:fldChar w:fldCharType="begin"/>
          </w:r>
          <w:r>
            <w:rPr>
              <w:w w:val="103"/>
            </w:rPr>
            <w:instrText xml:space="preserve"> PAGE  \* Arabic  \* MERGEFORMAT </w:instrText>
          </w:r>
          <w:r>
            <w:rPr>
              <w:w w:val="103"/>
            </w:rPr>
            <w:fldChar w:fldCharType="separate"/>
          </w:r>
          <w:r>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4</w:t>
          </w:r>
          <w:r>
            <w:rPr>
              <w:w w:val="103"/>
            </w:rPr>
            <w:fldChar w:fldCharType="end"/>
          </w:r>
        </w:p>
      </w:tc>
      <w:tc>
        <w:tcPr>
          <w:tcW w:w="4923" w:type="dxa"/>
          <w:shd w:val="clear" w:color="auto" w:fill="auto"/>
        </w:tcPr>
        <w:p w14:paraId="5FDBE886" w14:textId="78AFCA84" w:rsidR="0080554D" w:rsidRPr="0080554D" w:rsidRDefault="0080554D" w:rsidP="0080554D">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75BA8">
            <w:rPr>
              <w:b w:val="0"/>
              <w:w w:val="103"/>
              <w:sz w:val="14"/>
            </w:rPr>
            <w:t>V.25-10404</w:t>
          </w:r>
          <w:r>
            <w:rPr>
              <w:b w:val="0"/>
              <w:w w:val="103"/>
              <w:sz w:val="14"/>
            </w:rPr>
            <w:fldChar w:fldCharType="end"/>
          </w:r>
        </w:p>
      </w:tc>
    </w:tr>
  </w:tbl>
  <w:p w14:paraId="55AF74EC" w14:textId="77777777" w:rsidR="0080554D" w:rsidRPr="0080554D" w:rsidRDefault="0080554D" w:rsidP="008055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C2F0C" w14:textId="78DECF76" w:rsidR="0080554D" w:rsidRDefault="0080554D">
    <w:pPr>
      <w:pStyle w:val="Footer"/>
    </w:pPr>
    <w:r>
      <w:rPr>
        <w:noProof/>
      </w:rPr>
      <w:drawing>
        <wp:anchor distT="0" distB="0" distL="114300" distR="114300" simplePos="0" relativeHeight="251660800" behindDoc="0" locked="0" layoutInCell="1" allowOverlap="1" wp14:anchorId="6B19A8BA" wp14:editId="6C916A10">
          <wp:simplePos x="0" y="0"/>
          <wp:positionH relativeFrom="column">
            <wp:posOffset>5648325</wp:posOffset>
          </wp:positionH>
          <wp:positionV relativeFrom="paragraph">
            <wp:posOffset>-197485</wp:posOffset>
          </wp:positionV>
          <wp:extent cx="694690" cy="694690"/>
          <wp:effectExtent l="0" t="0" r="0" b="0"/>
          <wp:wrapNone/>
          <wp:docPr id="8402699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4923"/>
    </w:tblGrid>
    <w:tr w:rsidR="0080554D" w14:paraId="0D644CB1" w14:textId="77777777" w:rsidTr="0080554D">
      <w:tc>
        <w:tcPr>
          <w:tcW w:w="3859" w:type="dxa"/>
        </w:tcPr>
        <w:p w14:paraId="7C699090" w14:textId="119CCBD5" w:rsidR="0080554D" w:rsidRDefault="0080554D" w:rsidP="0080554D">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F75BA8">
            <w:rPr>
              <w:b w:val="0"/>
              <w:sz w:val="20"/>
            </w:rPr>
            <w:t>V.25-10404 (F)</w:t>
          </w:r>
          <w:r>
            <w:rPr>
              <w:b w:val="0"/>
              <w:sz w:val="20"/>
            </w:rPr>
            <w:fldChar w:fldCharType="end"/>
          </w:r>
          <w:r>
            <w:rPr>
              <w:b w:val="0"/>
              <w:sz w:val="20"/>
            </w:rPr>
            <w:t xml:space="preserve"> </w:t>
          </w:r>
        </w:p>
        <w:p w14:paraId="70D6EDB7" w14:textId="27C56A38" w:rsidR="0080554D" w:rsidRPr="0080554D" w:rsidRDefault="0080554D" w:rsidP="0080554D">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spacing w:val="0"/>
              <w:w w:val="100"/>
              <w:sz w:val="24"/>
            </w:rPr>
            <w:fldChar w:fldCharType="begin"/>
          </w:r>
          <w:r>
            <w:rPr>
              <w:rFonts w:ascii="Barcode 3 of 9 by request" w:hAnsi="Barcode 3 of 9 by request"/>
              <w:spacing w:val="0"/>
              <w:w w:val="100"/>
              <w:sz w:val="24"/>
            </w:rPr>
            <w:instrText xml:space="preserve"> DOCVARIABLE "Barcode" \* MERGEFORMAT </w:instrText>
          </w:r>
          <w:r>
            <w:rPr>
              <w:rFonts w:ascii="Barcode 3 of 9 by request" w:hAnsi="Barcode 3 of 9 by request"/>
              <w:spacing w:val="0"/>
              <w:w w:val="100"/>
              <w:sz w:val="24"/>
            </w:rPr>
            <w:fldChar w:fldCharType="separate"/>
          </w:r>
          <w:r w:rsidR="00F75BA8">
            <w:rPr>
              <w:rFonts w:ascii="Barcode 3 of 9 by request" w:hAnsi="Barcode 3 of 9 by request"/>
              <w:spacing w:val="0"/>
              <w:w w:val="100"/>
              <w:sz w:val="24"/>
            </w:rPr>
            <w:t>*2510404*</w:t>
          </w:r>
          <w:r>
            <w:rPr>
              <w:rFonts w:ascii="Barcode 3 of 9 by request" w:hAnsi="Barcode 3 of 9 by request"/>
              <w:spacing w:val="0"/>
              <w:w w:val="100"/>
              <w:sz w:val="24"/>
            </w:rPr>
            <w:fldChar w:fldCharType="end"/>
          </w:r>
        </w:p>
      </w:tc>
      <w:tc>
        <w:tcPr>
          <w:tcW w:w="4923" w:type="dxa"/>
        </w:tcPr>
        <w:p w14:paraId="006A69AA" w14:textId="58CFBC86" w:rsidR="0080554D" w:rsidRDefault="0080554D" w:rsidP="0080554D">
          <w:pPr>
            <w:pStyle w:val="Footer"/>
            <w:spacing w:line="240" w:lineRule="atLeast"/>
            <w:jc w:val="right"/>
            <w:rPr>
              <w:b w:val="0"/>
              <w:sz w:val="20"/>
            </w:rPr>
          </w:pPr>
          <w:r>
            <w:rPr>
              <w:b w:val="0"/>
              <w:noProof/>
              <w:sz w:val="20"/>
            </w:rPr>
            <w:drawing>
              <wp:inline distT="0" distB="0" distL="0" distR="0" wp14:anchorId="34803E44" wp14:editId="05B25ED6">
                <wp:extent cx="1109474" cy="231648"/>
                <wp:effectExtent l="0" t="0" r="0" b="0"/>
                <wp:docPr id="1834713604" name="Picture 2"/>
                <wp:cNvGraphicFramePr/>
                <a:graphic xmlns:a="http://schemas.openxmlformats.org/drawingml/2006/main">
                  <a:graphicData uri="http://schemas.openxmlformats.org/drawingml/2006/picture">
                    <pic:pic xmlns:pic="http://schemas.openxmlformats.org/drawingml/2006/picture">
                      <pic:nvPicPr>
                        <pic:cNvPr id="1834713604" name=""/>
                        <pic:cNvPicPr/>
                      </pic:nvPicPr>
                      <pic:blipFill>
                        <a:blip r:embed="rId2">
                          <a:extLst>
                            <a:ext uri="{28A0092B-C50C-407E-A947-70E740481C1C}">
                              <a14:useLocalDpi xmlns:a14="http://schemas.microsoft.com/office/drawing/2010/main" val="0"/>
                            </a:ext>
                          </a:extLst>
                        </a:blip>
                        <a:stretch>
                          <a:fillRect/>
                        </a:stretch>
                      </pic:blipFill>
                      <pic:spPr>
                        <a:xfrm>
                          <a:off x="0" y="0"/>
                          <a:ext cx="1109474" cy="231648"/>
                        </a:xfrm>
                        <a:prstGeom prst="rect">
                          <a:avLst/>
                        </a:prstGeom>
                      </pic:spPr>
                    </pic:pic>
                  </a:graphicData>
                </a:graphic>
              </wp:inline>
            </w:drawing>
          </w:r>
        </w:p>
      </w:tc>
    </w:tr>
  </w:tbl>
  <w:p w14:paraId="4AEE94A5" w14:textId="77777777" w:rsidR="0080554D" w:rsidRPr="0080554D" w:rsidRDefault="0080554D" w:rsidP="0080554D">
    <w:pPr>
      <w:pStyle w:val="Footer"/>
      <w:spacing w:line="56" w:lineRule="exact"/>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E20AC" w14:textId="77777777" w:rsidR="00A07426" w:rsidRDefault="00A07426" w:rsidP="00CE36B6">
      <w:pPr>
        <w:spacing w:line="240" w:lineRule="auto"/>
      </w:pPr>
      <w:r>
        <w:separator/>
      </w:r>
    </w:p>
  </w:footnote>
  <w:footnote w:type="continuationSeparator" w:id="0">
    <w:p w14:paraId="1F3E0BA8" w14:textId="77777777" w:rsidR="00A07426" w:rsidRDefault="00A07426" w:rsidP="00CE36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4923"/>
    </w:tblGrid>
    <w:tr w:rsidR="0080554D" w14:paraId="558FA93C" w14:textId="77777777" w:rsidTr="0080554D">
      <w:trPr>
        <w:trHeight w:hRule="exact" w:val="864"/>
        <w:jc w:val="center"/>
      </w:trPr>
      <w:tc>
        <w:tcPr>
          <w:tcW w:w="4882" w:type="dxa"/>
          <w:shd w:val="clear" w:color="auto" w:fill="auto"/>
          <w:vAlign w:val="bottom"/>
        </w:tcPr>
        <w:p w14:paraId="24D0A2BB" w14:textId="0E663738" w:rsidR="0080554D" w:rsidRPr="0080554D" w:rsidRDefault="0080554D" w:rsidP="0080554D">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F75BA8">
            <w:rPr>
              <w:b/>
              <w:color w:val="000000"/>
            </w:rPr>
            <w:t>A/AC.105/L.340</w:t>
          </w:r>
          <w:r>
            <w:rPr>
              <w:b/>
              <w:color w:val="000000"/>
            </w:rPr>
            <w:fldChar w:fldCharType="end"/>
          </w:r>
        </w:p>
      </w:tc>
      <w:tc>
        <w:tcPr>
          <w:tcW w:w="4923" w:type="dxa"/>
          <w:shd w:val="clear" w:color="auto" w:fill="auto"/>
          <w:vAlign w:val="bottom"/>
        </w:tcPr>
        <w:p w14:paraId="72FFACA8" w14:textId="77777777" w:rsidR="0080554D" w:rsidRDefault="0080554D" w:rsidP="0080554D">
          <w:pPr>
            <w:pStyle w:val="Header"/>
          </w:pPr>
        </w:p>
      </w:tc>
    </w:tr>
  </w:tbl>
  <w:p w14:paraId="08376A31" w14:textId="77777777" w:rsidR="0080554D" w:rsidRPr="0080554D" w:rsidRDefault="0080554D" w:rsidP="0080554D">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4923"/>
    </w:tblGrid>
    <w:tr w:rsidR="0080554D" w14:paraId="6F56732D" w14:textId="77777777" w:rsidTr="0080554D">
      <w:trPr>
        <w:trHeight w:hRule="exact" w:val="864"/>
        <w:jc w:val="center"/>
      </w:trPr>
      <w:tc>
        <w:tcPr>
          <w:tcW w:w="4882" w:type="dxa"/>
          <w:shd w:val="clear" w:color="auto" w:fill="auto"/>
          <w:vAlign w:val="bottom"/>
        </w:tcPr>
        <w:p w14:paraId="54A1C2DE" w14:textId="77777777" w:rsidR="0080554D" w:rsidRDefault="0080554D" w:rsidP="0080554D">
          <w:pPr>
            <w:pStyle w:val="Header"/>
          </w:pPr>
        </w:p>
      </w:tc>
      <w:tc>
        <w:tcPr>
          <w:tcW w:w="4923" w:type="dxa"/>
          <w:shd w:val="clear" w:color="auto" w:fill="auto"/>
          <w:vAlign w:val="bottom"/>
        </w:tcPr>
        <w:p w14:paraId="5CBD9052" w14:textId="5FD422B4" w:rsidR="0080554D" w:rsidRPr="0080554D" w:rsidRDefault="0080554D" w:rsidP="0080554D">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F75BA8">
            <w:rPr>
              <w:b/>
              <w:color w:val="000000"/>
            </w:rPr>
            <w:t>A/AC.105/L.340</w:t>
          </w:r>
          <w:r>
            <w:rPr>
              <w:b/>
              <w:color w:val="000000"/>
            </w:rPr>
            <w:fldChar w:fldCharType="end"/>
          </w:r>
        </w:p>
      </w:tc>
    </w:tr>
  </w:tbl>
  <w:p w14:paraId="4F59CCDD" w14:textId="77777777" w:rsidR="0080554D" w:rsidRPr="0080554D" w:rsidRDefault="0080554D" w:rsidP="0080554D">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00"/>
      <w:gridCol w:w="11"/>
    </w:tblGrid>
    <w:tr w:rsidR="0080554D" w14:paraId="273E734D" w14:textId="77777777" w:rsidTr="0080554D">
      <w:trPr>
        <w:trHeight w:hRule="exact" w:val="864"/>
      </w:trPr>
      <w:tc>
        <w:tcPr>
          <w:tcW w:w="1267" w:type="dxa"/>
          <w:tcBorders>
            <w:bottom w:val="single" w:sz="4" w:space="0" w:color="auto"/>
          </w:tcBorders>
          <w:shd w:val="clear" w:color="auto" w:fill="auto"/>
          <w:vAlign w:val="bottom"/>
        </w:tcPr>
        <w:p w14:paraId="6F4B07C5" w14:textId="77777777" w:rsidR="0080554D" w:rsidRDefault="0080554D" w:rsidP="0080554D">
          <w:pPr>
            <w:pStyle w:val="Header"/>
            <w:spacing w:after="120"/>
          </w:pPr>
        </w:p>
      </w:tc>
      <w:tc>
        <w:tcPr>
          <w:tcW w:w="1872" w:type="dxa"/>
          <w:tcBorders>
            <w:bottom w:val="single" w:sz="4" w:space="0" w:color="auto"/>
          </w:tcBorders>
          <w:shd w:val="clear" w:color="auto" w:fill="auto"/>
          <w:vAlign w:val="bottom"/>
        </w:tcPr>
        <w:p w14:paraId="2C75F1AD" w14:textId="47EDF1C4" w:rsidR="0080554D" w:rsidRPr="0080554D" w:rsidRDefault="0080554D" w:rsidP="0080554D">
          <w:pPr>
            <w:pStyle w:val="HCH"/>
            <w:spacing w:after="80"/>
            <w:rPr>
              <w:b w:val="0"/>
              <w:color w:val="010000"/>
              <w:spacing w:val="2"/>
              <w:w w:val="96"/>
            </w:rPr>
          </w:pPr>
          <w:r>
            <w:rPr>
              <w:b w:val="0"/>
              <w:color w:val="010000"/>
              <w:spacing w:val="2"/>
              <w:w w:val="96"/>
            </w:rPr>
            <w:t>Nations Unies</w:t>
          </w:r>
        </w:p>
      </w:tc>
      <w:tc>
        <w:tcPr>
          <w:tcW w:w="245" w:type="dxa"/>
          <w:tcBorders>
            <w:bottom w:val="single" w:sz="4" w:space="0" w:color="auto"/>
          </w:tcBorders>
          <w:shd w:val="clear" w:color="auto" w:fill="auto"/>
          <w:vAlign w:val="bottom"/>
        </w:tcPr>
        <w:p w14:paraId="43C53CE9" w14:textId="77777777" w:rsidR="0080554D" w:rsidRDefault="0080554D" w:rsidP="0080554D">
          <w:pPr>
            <w:pStyle w:val="Header"/>
            <w:spacing w:after="120"/>
          </w:pPr>
        </w:p>
      </w:tc>
      <w:tc>
        <w:tcPr>
          <w:tcW w:w="6466" w:type="dxa"/>
          <w:gridSpan w:val="4"/>
          <w:tcBorders>
            <w:bottom w:val="single" w:sz="4" w:space="0" w:color="auto"/>
          </w:tcBorders>
          <w:shd w:val="clear" w:color="auto" w:fill="auto"/>
          <w:vAlign w:val="bottom"/>
        </w:tcPr>
        <w:p w14:paraId="00BE7FEE" w14:textId="3429C82F" w:rsidR="0080554D" w:rsidRPr="0080554D" w:rsidRDefault="0080554D" w:rsidP="0080554D">
          <w:pPr>
            <w:spacing w:after="80" w:line="240" w:lineRule="auto"/>
            <w:jc w:val="right"/>
            <w:rPr>
              <w:position w:val="-4"/>
            </w:rPr>
          </w:pPr>
          <w:r>
            <w:rPr>
              <w:position w:val="-4"/>
              <w:sz w:val="40"/>
            </w:rPr>
            <w:t>A</w:t>
          </w:r>
          <w:r>
            <w:rPr>
              <w:position w:val="-4"/>
            </w:rPr>
            <w:t>/AC.105/L.340</w:t>
          </w:r>
        </w:p>
      </w:tc>
    </w:tr>
    <w:tr w:rsidR="0080554D" w:rsidRPr="0080554D" w14:paraId="6D96A968" w14:textId="77777777" w:rsidTr="0080554D">
      <w:trPr>
        <w:gridAfter w:val="1"/>
        <w:wAfter w:w="11" w:type="dxa"/>
        <w:trHeight w:hRule="exact" w:val="2880"/>
      </w:trPr>
      <w:tc>
        <w:tcPr>
          <w:tcW w:w="1267" w:type="dxa"/>
          <w:tcBorders>
            <w:top w:val="single" w:sz="4" w:space="0" w:color="auto"/>
            <w:bottom w:val="single" w:sz="12" w:space="0" w:color="auto"/>
          </w:tcBorders>
          <w:shd w:val="clear" w:color="auto" w:fill="auto"/>
        </w:tcPr>
        <w:p w14:paraId="21DA2066" w14:textId="1FF0F7DC" w:rsidR="0080554D" w:rsidRPr="0080554D" w:rsidRDefault="0080554D" w:rsidP="0080554D">
          <w:pPr>
            <w:pStyle w:val="Header"/>
            <w:spacing w:before="120" w:line="240" w:lineRule="auto"/>
            <w:ind w:left="-72"/>
            <w:jc w:val="center"/>
          </w:pPr>
          <w:r>
            <w:t xml:space="preserve">  </w:t>
          </w:r>
          <w:r>
            <w:rPr>
              <w:noProof/>
            </w:rPr>
            <w:drawing>
              <wp:inline distT="0" distB="0" distL="0" distR="0" wp14:anchorId="7A617289" wp14:editId="4F33D41D">
                <wp:extent cx="713232" cy="594360"/>
                <wp:effectExtent l="0" t="0" r="0" b="0"/>
                <wp:docPr id="2004654770" name="Picture 1"/>
                <wp:cNvGraphicFramePr/>
                <a:graphic xmlns:a="http://schemas.openxmlformats.org/drawingml/2006/main">
                  <a:graphicData uri="http://schemas.openxmlformats.org/drawingml/2006/picture">
                    <pic:pic xmlns:pic="http://schemas.openxmlformats.org/drawingml/2006/picture">
                      <pic:nvPicPr>
                        <pic:cNvPr id="2004654770"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4819BCB6" w14:textId="125D45AA" w:rsidR="0080554D" w:rsidRPr="0080554D" w:rsidRDefault="0080554D" w:rsidP="0080554D">
          <w:pPr>
            <w:pStyle w:val="XLarge"/>
            <w:spacing w:before="109"/>
          </w:pPr>
          <w:r>
            <w:t>Assemblée générale</w:t>
          </w:r>
        </w:p>
      </w:tc>
      <w:tc>
        <w:tcPr>
          <w:tcW w:w="245" w:type="dxa"/>
          <w:tcBorders>
            <w:top w:val="single" w:sz="4" w:space="0" w:color="auto"/>
            <w:bottom w:val="single" w:sz="12" w:space="0" w:color="auto"/>
          </w:tcBorders>
          <w:shd w:val="clear" w:color="auto" w:fill="auto"/>
        </w:tcPr>
        <w:p w14:paraId="1E697789" w14:textId="77777777" w:rsidR="0080554D" w:rsidRPr="0080554D" w:rsidRDefault="0080554D" w:rsidP="0080554D">
          <w:pPr>
            <w:pStyle w:val="Header"/>
            <w:spacing w:before="109"/>
          </w:pPr>
        </w:p>
      </w:tc>
      <w:tc>
        <w:tcPr>
          <w:tcW w:w="3100" w:type="dxa"/>
          <w:tcBorders>
            <w:top w:val="single" w:sz="4" w:space="0" w:color="auto"/>
            <w:bottom w:val="single" w:sz="12" w:space="0" w:color="auto"/>
          </w:tcBorders>
          <w:shd w:val="clear" w:color="auto" w:fill="auto"/>
        </w:tcPr>
        <w:p w14:paraId="6379F259" w14:textId="77777777" w:rsidR="0080554D" w:rsidRPr="007F0437" w:rsidRDefault="0080554D" w:rsidP="0080554D">
          <w:pPr>
            <w:pStyle w:val="Distribution"/>
            <w:rPr>
              <w:color w:val="000000"/>
              <w:lang w:val="fr-FR"/>
            </w:rPr>
          </w:pPr>
          <w:r w:rsidRPr="007F0437">
            <w:rPr>
              <w:color w:val="000000"/>
              <w:lang w:val="fr-FR"/>
            </w:rPr>
            <w:t>Distr. limitée</w:t>
          </w:r>
        </w:p>
        <w:p w14:paraId="6E21797B" w14:textId="77777777" w:rsidR="0080554D" w:rsidRPr="007F0437" w:rsidRDefault="0080554D" w:rsidP="0080554D">
          <w:pPr>
            <w:pStyle w:val="Publication"/>
            <w:rPr>
              <w:color w:val="000000"/>
              <w:lang w:val="fr-FR"/>
            </w:rPr>
          </w:pPr>
          <w:r w:rsidRPr="007F0437">
            <w:rPr>
              <w:color w:val="000000"/>
              <w:lang w:val="fr-FR"/>
            </w:rPr>
            <w:t>26 juin 2025</w:t>
          </w:r>
        </w:p>
        <w:p w14:paraId="4DCCE85F" w14:textId="77777777" w:rsidR="0080554D" w:rsidRPr="007F0437" w:rsidRDefault="0080554D" w:rsidP="0080554D">
          <w:r w:rsidRPr="007F0437">
            <w:t>Français</w:t>
          </w:r>
        </w:p>
        <w:p w14:paraId="4F1B83A8" w14:textId="48224511" w:rsidR="0080554D" w:rsidRPr="007F0437" w:rsidRDefault="0080554D" w:rsidP="0080554D">
          <w:pPr>
            <w:pStyle w:val="Original"/>
            <w:rPr>
              <w:color w:val="000000"/>
              <w:lang w:val="fr-FR"/>
            </w:rPr>
          </w:pPr>
          <w:r w:rsidRPr="007F0437">
            <w:rPr>
              <w:color w:val="000000"/>
              <w:lang w:val="fr-FR"/>
            </w:rPr>
            <w:t>Original</w:t>
          </w:r>
          <w:r w:rsidR="00AC70B8" w:rsidRPr="007F0437">
            <w:rPr>
              <w:color w:val="000000"/>
              <w:lang w:val="fr-FR"/>
            </w:rPr>
            <w:t> :</w:t>
          </w:r>
          <w:r w:rsidRPr="007F0437">
            <w:rPr>
              <w:color w:val="000000"/>
              <w:lang w:val="fr-FR"/>
            </w:rPr>
            <w:t xml:space="preserve"> anglais</w:t>
          </w:r>
        </w:p>
      </w:tc>
    </w:tr>
  </w:tbl>
  <w:p w14:paraId="69E2D1DE" w14:textId="77777777" w:rsidR="0080554D" w:rsidRPr="007F0437" w:rsidRDefault="0080554D" w:rsidP="0080554D">
    <w:pPr>
      <w:pStyle w:val="Header"/>
      <w:suppressAutoHyphens/>
      <w:spacing w:line="240" w:lineRule="auto"/>
      <w:rPr>
        <w:sz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15:restartNumberingAfterBreak="0">
    <w:nsid w:val="12D06B23"/>
    <w:multiLevelType w:val="multilevel"/>
    <w:tmpl w:val="4ED0F3E8"/>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15:restartNumberingAfterBreak="0">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55FCD"/>
    <w:multiLevelType w:val="hybridMultilevel"/>
    <w:tmpl w:val="A378E342"/>
    <w:lvl w:ilvl="0" w:tplc="19704746">
      <w:start w:val="1"/>
      <w:numFmt w:val="decimal"/>
      <w:lvlText w:val="%1."/>
      <w:lvlJc w:val="left"/>
      <w:pPr>
        <w:ind w:left="1744" w:hanging="480"/>
      </w:pPr>
      <w:rPr>
        <w:rFonts w:hint="default"/>
      </w:rPr>
    </w:lvl>
    <w:lvl w:ilvl="1" w:tplc="04090019" w:tentative="1">
      <w:start w:val="1"/>
      <w:numFmt w:val="lowerLetter"/>
      <w:lvlText w:val="%2."/>
      <w:lvlJc w:val="left"/>
      <w:pPr>
        <w:ind w:left="2344" w:hanging="360"/>
      </w:pPr>
    </w:lvl>
    <w:lvl w:ilvl="2" w:tplc="0409001B" w:tentative="1">
      <w:start w:val="1"/>
      <w:numFmt w:val="lowerRoman"/>
      <w:lvlText w:val="%3."/>
      <w:lvlJc w:val="right"/>
      <w:pPr>
        <w:ind w:left="3064" w:hanging="180"/>
      </w:pPr>
    </w:lvl>
    <w:lvl w:ilvl="3" w:tplc="0409000F" w:tentative="1">
      <w:start w:val="1"/>
      <w:numFmt w:val="decimal"/>
      <w:lvlText w:val="%4."/>
      <w:lvlJc w:val="left"/>
      <w:pPr>
        <w:ind w:left="3784" w:hanging="360"/>
      </w:pPr>
    </w:lvl>
    <w:lvl w:ilvl="4" w:tplc="04090019" w:tentative="1">
      <w:start w:val="1"/>
      <w:numFmt w:val="lowerLetter"/>
      <w:lvlText w:val="%5."/>
      <w:lvlJc w:val="left"/>
      <w:pPr>
        <w:ind w:left="4504" w:hanging="360"/>
      </w:pPr>
    </w:lvl>
    <w:lvl w:ilvl="5" w:tplc="0409001B" w:tentative="1">
      <w:start w:val="1"/>
      <w:numFmt w:val="lowerRoman"/>
      <w:lvlText w:val="%6."/>
      <w:lvlJc w:val="right"/>
      <w:pPr>
        <w:ind w:left="5224" w:hanging="180"/>
      </w:pPr>
    </w:lvl>
    <w:lvl w:ilvl="6" w:tplc="0409000F" w:tentative="1">
      <w:start w:val="1"/>
      <w:numFmt w:val="decimal"/>
      <w:lvlText w:val="%7."/>
      <w:lvlJc w:val="left"/>
      <w:pPr>
        <w:ind w:left="5944" w:hanging="360"/>
      </w:pPr>
    </w:lvl>
    <w:lvl w:ilvl="7" w:tplc="04090019" w:tentative="1">
      <w:start w:val="1"/>
      <w:numFmt w:val="lowerLetter"/>
      <w:lvlText w:val="%8."/>
      <w:lvlJc w:val="left"/>
      <w:pPr>
        <w:ind w:left="6664" w:hanging="360"/>
      </w:pPr>
    </w:lvl>
    <w:lvl w:ilvl="8" w:tplc="0409001B" w:tentative="1">
      <w:start w:val="1"/>
      <w:numFmt w:val="lowerRoman"/>
      <w:lvlText w:val="%9."/>
      <w:lvlJc w:val="right"/>
      <w:pPr>
        <w:ind w:left="7384" w:hanging="180"/>
      </w:pPr>
    </w:lvl>
  </w:abstractNum>
  <w:abstractNum w:abstractNumId="4" w15:restartNumberingAfterBreak="0">
    <w:nsid w:val="2E907E20"/>
    <w:multiLevelType w:val="hybridMultilevel"/>
    <w:tmpl w:val="DE32DA00"/>
    <w:lvl w:ilvl="0" w:tplc="C17E9AD0">
      <w:start w:val="1"/>
      <w:numFmt w:val="bullet"/>
      <w:lvlText w:val=""/>
      <w:lvlJc w:val="left"/>
      <w:pPr>
        <w:ind w:left="1440" w:hanging="360"/>
      </w:pPr>
      <w:rPr>
        <w:rFonts w:ascii="Symbol" w:hAnsi="Symbol"/>
      </w:rPr>
    </w:lvl>
    <w:lvl w:ilvl="1" w:tplc="8BC81286">
      <w:start w:val="1"/>
      <w:numFmt w:val="bullet"/>
      <w:lvlText w:val=""/>
      <w:lvlJc w:val="left"/>
      <w:pPr>
        <w:ind w:left="1440" w:hanging="360"/>
      </w:pPr>
      <w:rPr>
        <w:rFonts w:ascii="Symbol" w:hAnsi="Symbol"/>
      </w:rPr>
    </w:lvl>
    <w:lvl w:ilvl="2" w:tplc="19926022">
      <w:start w:val="1"/>
      <w:numFmt w:val="bullet"/>
      <w:lvlText w:val=""/>
      <w:lvlJc w:val="left"/>
      <w:pPr>
        <w:ind w:left="1440" w:hanging="360"/>
      </w:pPr>
      <w:rPr>
        <w:rFonts w:ascii="Symbol" w:hAnsi="Symbol"/>
      </w:rPr>
    </w:lvl>
    <w:lvl w:ilvl="3" w:tplc="88EEAE7C">
      <w:start w:val="1"/>
      <w:numFmt w:val="bullet"/>
      <w:lvlText w:val=""/>
      <w:lvlJc w:val="left"/>
      <w:pPr>
        <w:ind w:left="1440" w:hanging="360"/>
      </w:pPr>
      <w:rPr>
        <w:rFonts w:ascii="Symbol" w:hAnsi="Symbol"/>
      </w:rPr>
    </w:lvl>
    <w:lvl w:ilvl="4" w:tplc="6FDE0A26">
      <w:start w:val="1"/>
      <w:numFmt w:val="bullet"/>
      <w:lvlText w:val=""/>
      <w:lvlJc w:val="left"/>
      <w:pPr>
        <w:ind w:left="1440" w:hanging="360"/>
      </w:pPr>
      <w:rPr>
        <w:rFonts w:ascii="Symbol" w:hAnsi="Symbol"/>
      </w:rPr>
    </w:lvl>
    <w:lvl w:ilvl="5" w:tplc="8F8C4F64">
      <w:start w:val="1"/>
      <w:numFmt w:val="bullet"/>
      <w:lvlText w:val=""/>
      <w:lvlJc w:val="left"/>
      <w:pPr>
        <w:ind w:left="1440" w:hanging="360"/>
      </w:pPr>
      <w:rPr>
        <w:rFonts w:ascii="Symbol" w:hAnsi="Symbol"/>
      </w:rPr>
    </w:lvl>
    <w:lvl w:ilvl="6" w:tplc="260AC50C">
      <w:start w:val="1"/>
      <w:numFmt w:val="bullet"/>
      <w:lvlText w:val=""/>
      <w:lvlJc w:val="left"/>
      <w:pPr>
        <w:ind w:left="1440" w:hanging="360"/>
      </w:pPr>
      <w:rPr>
        <w:rFonts w:ascii="Symbol" w:hAnsi="Symbol"/>
      </w:rPr>
    </w:lvl>
    <w:lvl w:ilvl="7" w:tplc="F6361106">
      <w:start w:val="1"/>
      <w:numFmt w:val="bullet"/>
      <w:lvlText w:val=""/>
      <w:lvlJc w:val="left"/>
      <w:pPr>
        <w:ind w:left="1440" w:hanging="360"/>
      </w:pPr>
      <w:rPr>
        <w:rFonts w:ascii="Symbol" w:hAnsi="Symbol"/>
      </w:rPr>
    </w:lvl>
    <w:lvl w:ilvl="8" w:tplc="797850B8">
      <w:start w:val="1"/>
      <w:numFmt w:val="bullet"/>
      <w:lvlText w:val=""/>
      <w:lvlJc w:val="left"/>
      <w:pPr>
        <w:ind w:left="1440" w:hanging="360"/>
      </w:pPr>
      <w:rPr>
        <w:rFonts w:ascii="Symbol" w:hAnsi="Symbol"/>
      </w:rPr>
    </w:lvl>
  </w:abstractNum>
  <w:abstractNum w:abstractNumId="5" w15:restartNumberingAfterBreak="0">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E52DA"/>
    <w:multiLevelType w:val="singleLevel"/>
    <w:tmpl w:val="C4F2F94C"/>
    <w:lvl w:ilvl="0">
      <w:start w:val="1"/>
      <w:numFmt w:val="decimal"/>
      <w:lvlRestart w:val="0"/>
      <w:lvlText w:val="%1."/>
      <w:lvlJc w:val="left"/>
      <w:pPr>
        <w:tabs>
          <w:tab w:val="num" w:pos="475"/>
        </w:tabs>
        <w:ind w:left="0" w:firstLine="0"/>
      </w:pPr>
      <w:rPr>
        <w:w w:val="100"/>
      </w:rPr>
    </w:lvl>
  </w:abstractNum>
  <w:num w:numId="1" w16cid:durableId="1413311939">
    <w:abstractNumId w:val="2"/>
  </w:num>
  <w:num w:numId="2" w16cid:durableId="756633049">
    <w:abstractNumId w:val="5"/>
  </w:num>
  <w:num w:numId="3" w16cid:durableId="1051687506">
    <w:abstractNumId w:val="0"/>
  </w:num>
  <w:num w:numId="4" w16cid:durableId="785003286">
    <w:abstractNumId w:val="1"/>
  </w:num>
  <w:num w:numId="5" w16cid:durableId="498236466">
    <w:abstractNumId w:val="1"/>
  </w:num>
  <w:num w:numId="6" w16cid:durableId="1295525366">
    <w:abstractNumId w:val="1"/>
  </w:num>
  <w:num w:numId="7" w16cid:durableId="1461075544">
    <w:abstractNumId w:val="1"/>
  </w:num>
  <w:num w:numId="8" w16cid:durableId="932543931">
    <w:abstractNumId w:val="1"/>
  </w:num>
  <w:num w:numId="9" w16cid:durableId="884371646">
    <w:abstractNumId w:val="1"/>
  </w:num>
  <w:num w:numId="10" w16cid:durableId="1163276832">
    <w:abstractNumId w:val="1"/>
  </w:num>
  <w:num w:numId="11" w16cid:durableId="66343455">
    <w:abstractNumId w:val="1"/>
  </w:num>
  <w:num w:numId="12" w16cid:durableId="1255282946">
    <w:abstractNumId w:val="1"/>
  </w:num>
  <w:num w:numId="13" w16cid:durableId="1337421691">
    <w:abstractNumId w:val="2"/>
  </w:num>
  <w:num w:numId="14" w16cid:durableId="1117288448">
    <w:abstractNumId w:val="5"/>
  </w:num>
  <w:num w:numId="15" w16cid:durableId="1608347317">
    <w:abstractNumId w:val="0"/>
  </w:num>
  <w:num w:numId="16" w16cid:durableId="2017026982">
    <w:abstractNumId w:val="1"/>
  </w:num>
  <w:num w:numId="17" w16cid:durableId="838470122">
    <w:abstractNumId w:val="1"/>
  </w:num>
  <w:num w:numId="18" w16cid:durableId="2028554438">
    <w:abstractNumId w:val="1"/>
  </w:num>
  <w:num w:numId="19" w16cid:durableId="675958582">
    <w:abstractNumId w:val="1"/>
  </w:num>
  <w:num w:numId="20" w16cid:durableId="785808829">
    <w:abstractNumId w:val="1"/>
  </w:num>
  <w:num w:numId="21" w16cid:durableId="1190100733">
    <w:abstractNumId w:val="1"/>
  </w:num>
  <w:num w:numId="22" w16cid:durableId="535890942">
    <w:abstractNumId w:val="1"/>
  </w:num>
  <w:num w:numId="23" w16cid:durableId="174812017">
    <w:abstractNumId w:val="1"/>
  </w:num>
  <w:num w:numId="24" w16cid:durableId="113643597">
    <w:abstractNumId w:val="1"/>
  </w:num>
  <w:num w:numId="25" w16cid:durableId="1940985414">
    <w:abstractNumId w:val="2"/>
  </w:num>
  <w:num w:numId="26" w16cid:durableId="747848356">
    <w:abstractNumId w:val="5"/>
  </w:num>
  <w:num w:numId="27" w16cid:durableId="1167599020">
    <w:abstractNumId w:val="0"/>
  </w:num>
  <w:num w:numId="28" w16cid:durableId="1925214709">
    <w:abstractNumId w:val="1"/>
  </w:num>
  <w:num w:numId="29" w16cid:durableId="797408174">
    <w:abstractNumId w:val="1"/>
  </w:num>
  <w:num w:numId="30" w16cid:durableId="1042100041">
    <w:abstractNumId w:val="1"/>
  </w:num>
  <w:num w:numId="31" w16cid:durableId="2039810415">
    <w:abstractNumId w:val="1"/>
  </w:num>
  <w:num w:numId="32" w16cid:durableId="1674138340">
    <w:abstractNumId w:val="1"/>
  </w:num>
  <w:num w:numId="33" w16cid:durableId="84962480">
    <w:abstractNumId w:val="1"/>
  </w:num>
  <w:num w:numId="34" w16cid:durableId="427431931">
    <w:abstractNumId w:val="1"/>
  </w:num>
  <w:num w:numId="35" w16cid:durableId="792136900">
    <w:abstractNumId w:val="1"/>
  </w:num>
  <w:num w:numId="36" w16cid:durableId="1904678">
    <w:abstractNumId w:val="1"/>
  </w:num>
  <w:num w:numId="37" w16cid:durableId="2078286718">
    <w:abstractNumId w:val="6"/>
  </w:num>
  <w:num w:numId="38" w16cid:durableId="827021474">
    <w:abstractNumId w:val="3"/>
  </w:num>
  <w:num w:numId="39" w16cid:durableId="46288836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rt">
    <w15:presenceInfo w15:providerId="None" w15:userId="Sta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defaultTabStop w:val="475"/>
  <w:doNotHyphenateCaps/>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510404*"/>
    <w:docVar w:name="CreationDt" w:val="06/27/25 3:19: PM"/>
    <w:docVar w:name="DocCategory" w:val="Doc"/>
    <w:docVar w:name="DocType" w:val="Final"/>
    <w:docVar w:name="DutyStation" w:val="Vienna"/>
    <w:docVar w:name="FooterJN" w:val="V.25-10404"/>
    <w:docVar w:name="jobn" w:val="V.25-10404 (F)"/>
    <w:docVar w:name="jobnDT" w:val="V.25-10404 (F)   270625"/>
    <w:docVar w:name="jobnDTDT" w:val="V.25-10404 (F)   270625   270625"/>
    <w:docVar w:name="JobNo" w:val="V.2510404F"/>
    <w:docVar w:name="JobNo2" w:val="V.2504593F"/>
    <w:docVar w:name="LocalDrive" w:val="-1"/>
    <w:docVar w:name="OandT" w:val=" "/>
    <w:docVar w:name="sss1" w:val="A/AC.105/L.340"/>
    <w:docVar w:name="sss2" w:val="-"/>
    <w:docVar w:name="Symbol1" w:val="A/AC.105/L.340"/>
    <w:docVar w:name="Symbol2" w:val="-"/>
  </w:docVars>
  <w:rsids>
    <w:rsidRoot w:val="001B4110"/>
    <w:rsid w:val="000149C3"/>
    <w:rsid w:val="00022525"/>
    <w:rsid w:val="00025526"/>
    <w:rsid w:val="0003372B"/>
    <w:rsid w:val="00034779"/>
    <w:rsid w:val="000524F4"/>
    <w:rsid w:val="000619BB"/>
    <w:rsid w:val="00071A41"/>
    <w:rsid w:val="00077655"/>
    <w:rsid w:val="0009790F"/>
    <w:rsid w:val="000A7BED"/>
    <w:rsid w:val="000F7DE9"/>
    <w:rsid w:val="00105AC6"/>
    <w:rsid w:val="00116F89"/>
    <w:rsid w:val="00121AC9"/>
    <w:rsid w:val="00124B12"/>
    <w:rsid w:val="00147FFD"/>
    <w:rsid w:val="001823BD"/>
    <w:rsid w:val="00183907"/>
    <w:rsid w:val="001A5E3C"/>
    <w:rsid w:val="001B4110"/>
    <w:rsid w:val="001B45EF"/>
    <w:rsid w:val="001C09FD"/>
    <w:rsid w:val="001C73DF"/>
    <w:rsid w:val="001D438E"/>
    <w:rsid w:val="001D610B"/>
    <w:rsid w:val="001F1C57"/>
    <w:rsid w:val="001F7B5D"/>
    <w:rsid w:val="00213A8B"/>
    <w:rsid w:val="0021572C"/>
    <w:rsid w:val="002219C2"/>
    <w:rsid w:val="002237F2"/>
    <w:rsid w:val="00226A00"/>
    <w:rsid w:val="00234BB8"/>
    <w:rsid w:val="00254DEC"/>
    <w:rsid w:val="0026104C"/>
    <w:rsid w:val="00264A97"/>
    <w:rsid w:val="002942C0"/>
    <w:rsid w:val="002B2442"/>
    <w:rsid w:val="002B5BD2"/>
    <w:rsid w:val="002E542B"/>
    <w:rsid w:val="002F682D"/>
    <w:rsid w:val="00304190"/>
    <w:rsid w:val="00306D8C"/>
    <w:rsid w:val="003111BE"/>
    <w:rsid w:val="00323076"/>
    <w:rsid w:val="00341501"/>
    <w:rsid w:val="00351061"/>
    <w:rsid w:val="00375ADE"/>
    <w:rsid w:val="00380485"/>
    <w:rsid w:val="003831BF"/>
    <w:rsid w:val="003A1B73"/>
    <w:rsid w:val="003D1478"/>
    <w:rsid w:val="003F655A"/>
    <w:rsid w:val="00400461"/>
    <w:rsid w:val="004622A4"/>
    <w:rsid w:val="0046266F"/>
    <w:rsid w:val="004B43B3"/>
    <w:rsid w:val="004B5004"/>
    <w:rsid w:val="004D6706"/>
    <w:rsid w:val="00512587"/>
    <w:rsid w:val="00551CC3"/>
    <w:rsid w:val="00566065"/>
    <w:rsid w:val="005D58BE"/>
    <w:rsid w:val="005E0483"/>
    <w:rsid w:val="005F0123"/>
    <w:rsid w:val="00616217"/>
    <w:rsid w:val="0063286A"/>
    <w:rsid w:val="0063400C"/>
    <w:rsid w:val="00637617"/>
    <w:rsid w:val="0064006B"/>
    <w:rsid w:val="0067493F"/>
    <w:rsid w:val="006750EB"/>
    <w:rsid w:val="006775DA"/>
    <w:rsid w:val="00692146"/>
    <w:rsid w:val="006B7A54"/>
    <w:rsid w:val="006C07AA"/>
    <w:rsid w:val="006C2460"/>
    <w:rsid w:val="006D5134"/>
    <w:rsid w:val="006E278E"/>
    <w:rsid w:val="006F06FB"/>
    <w:rsid w:val="00750C4E"/>
    <w:rsid w:val="0075520D"/>
    <w:rsid w:val="00760677"/>
    <w:rsid w:val="00771E20"/>
    <w:rsid w:val="00774F9F"/>
    <w:rsid w:val="00775667"/>
    <w:rsid w:val="00794D0F"/>
    <w:rsid w:val="007C0F12"/>
    <w:rsid w:val="007D0F7B"/>
    <w:rsid w:val="007E6A0A"/>
    <w:rsid w:val="007F0437"/>
    <w:rsid w:val="007F11B6"/>
    <w:rsid w:val="00801228"/>
    <w:rsid w:val="00804309"/>
    <w:rsid w:val="0080554D"/>
    <w:rsid w:val="00814617"/>
    <w:rsid w:val="008267C3"/>
    <w:rsid w:val="00846E88"/>
    <w:rsid w:val="00862DB3"/>
    <w:rsid w:val="008707B7"/>
    <w:rsid w:val="008A285E"/>
    <w:rsid w:val="008C4538"/>
    <w:rsid w:val="008D5840"/>
    <w:rsid w:val="008F4BF6"/>
    <w:rsid w:val="00920A48"/>
    <w:rsid w:val="009242FD"/>
    <w:rsid w:val="00966497"/>
    <w:rsid w:val="00975A41"/>
    <w:rsid w:val="00995EBD"/>
    <w:rsid w:val="009A3833"/>
    <w:rsid w:val="009B04B7"/>
    <w:rsid w:val="009F1A23"/>
    <w:rsid w:val="00A07426"/>
    <w:rsid w:val="00A14AF6"/>
    <w:rsid w:val="00A3283E"/>
    <w:rsid w:val="00A507ED"/>
    <w:rsid w:val="00A676D4"/>
    <w:rsid w:val="00A7508B"/>
    <w:rsid w:val="00A819B4"/>
    <w:rsid w:val="00AA2CC2"/>
    <w:rsid w:val="00AC70B8"/>
    <w:rsid w:val="00B00682"/>
    <w:rsid w:val="00B3170B"/>
    <w:rsid w:val="00B35DFC"/>
    <w:rsid w:val="00B36A28"/>
    <w:rsid w:val="00B5162D"/>
    <w:rsid w:val="00B70B0D"/>
    <w:rsid w:val="00B726A1"/>
    <w:rsid w:val="00B73BA9"/>
    <w:rsid w:val="00B94C2E"/>
    <w:rsid w:val="00BA57B1"/>
    <w:rsid w:val="00BB12DF"/>
    <w:rsid w:val="00BB50AE"/>
    <w:rsid w:val="00BB6AF1"/>
    <w:rsid w:val="00BF07E5"/>
    <w:rsid w:val="00C030D0"/>
    <w:rsid w:val="00C23F57"/>
    <w:rsid w:val="00C36FBE"/>
    <w:rsid w:val="00C66D58"/>
    <w:rsid w:val="00C83920"/>
    <w:rsid w:val="00CC5BB2"/>
    <w:rsid w:val="00CC7ABD"/>
    <w:rsid w:val="00CD3B74"/>
    <w:rsid w:val="00CD5A4C"/>
    <w:rsid w:val="00CE36B6"/>
    <w:rsid w:val="00D14DE3"/>
    <w:rsid w:val="00D23470"/>
    <w:rsid w:val="00D47DBD"/>
    <w:rsid w:val="00DA6FD3"/>
    <w:rsid w:val="00DC4DE9"/>
    <w:rsid w:val="00DE0E88"/>
    <w:rsid w:val="00DF2D12"/>
    <w:rsid w:val="00E4525D"/>
    <w:rsid w:val="00E5590E"/>
    <w:rsid w:val="00E81753"/>
    <w:rsid w:val="00E903AF"/>
    <w:rsid w:val="00E93337"/>
    <w:rsid w:val="00EA2132"/>
    <w:rsid w:val="00EC3A01"/>
    <w:rsid w:val="00EC652E"/>
    <w:rsid w:val="00ED7E03"/>
    <w:rsid w:val="00EF1E85"/>
    <w:rsid w:val="00F06A3A"/>
    <w:rsid w:val="00F15E92"/>
    <w:rsid w:val="00F40E41"/>
    <w:rsid w:val="00F4365B"/>
    <w:rsid w:val="00F75BA8"/>
    <w:rsid w:val="00F77D36"/>
    <w:rsid w:val="00FD27F1"/>
    <w:rsid w:val="00FD7D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8D95D"/>
  <w15:chartTrackingRefBased/>
  <w15:docId w15:val="{A1AF98A3-527D-4553-883C-1281D9B2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CC3"/>
    <w:pPr>
      <w:spacing w:after="0" w:line="240" w:lineRule="exact"/>
    </w:pPr>
    <w:rPr>
      <w:rFonts w:ascii="Times New Roman" w:eastAsia="Calibri" w:hAnsi="Times New Roman" w:cs="Times New Roman"/>
      <w:spacing w:val="4"/>
      <w:w w:val="103"/>
      <w:kern w:val="14"/>
      <w:sz w:val="20"/>
      <w:lang w:val="fr-FR" w:eastAsia="en-US"/>
    </w:rPr>
  </w:style>
  <w:style w:type="paragraph" w:styleId="Heading1">
    <w:name w:val="heading 1"/>
    <w:basedOn w:val="Normal"/>
    <w:next w:val="Normal"/>
    <w:link w:val="Heading1Char"/>
    <w:uiPriority w:val="9"/>
    <w:qFormat/>
    <w:rsid w:val="00551CC3"/>
    <w:pPr>
      <w:numPr>
        <w:numId w:val="36"/>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551CC3"/>
    <w:pPr>
      <w:numPr>
        <w:ilvl w:val="1"/>
        <w:numId w:val="36"/>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551CC3"/>
    <w:pPr>
      <w:numPr>
        <w:ilvl w:val="2"/>
        <w:numId w:val="36"/>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551CC3"/>
    <w:pPr>
      <w:keepNext/>
      <w:keepLines/>
      <w:numPr>
        <w:ilvl w:val="3"/>
        <w:numId w:val="36"/>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551CC3"/>
    <w:pPr>
      <w:keepNext/>
      <w:keepLines/>
      <w:numPr>
        <w:ilvl w:val="4"/>
        <w:numId w:val="36"/>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551CC3"/>
    <w:pPr>
      <w:keepNext/>
      <w:keepLines/>
      <w:numPr>
        <w:ilvl w:val="5"/>
        <w:numId w:val="36"/>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51CC3"/>
    <w:pPr>
      <w:keepNext/>
      <w:keepLines/>
      <w:numPr>
        <w:ilvl w:val="6"/>
        <w:numId w:val="36"/>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51CC3"/>
    <w:pPr>
      <w:keepNext/>
      <w:keepLines/>
      <w:numPr>
        <w:ilvl w:val="7"/>
        <w:numId w:val="36"/>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51CC3"/>
    <w:pPr>
      <w:keepNext/>
      <w:keepLines/>
      <w:numPr>
        <w:ilvl w:val="8"/>
        <w:numId w:val="36"/>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551CC3"/>
    <w:pPr>
      <w:tabs>
        <w:tab w:val="center" w:pos="4320"/>
        <w:tab w:val="right" w:pos="8640"/>
      </w:tabs>
      <w:spacing w:after="0" w:line="210" w:lineRule="exact"/>
    </w:pPr>
    <w:rPr>
      <w:rFonts w:ascii="Times New Roman" w:eastAsia="Calibri" w:hAnsi="Times New Roman" w:cs="Times New Roman"/>
      <w:spacing w:val="3"/>
      <w:w w:val="105"/>
      <w:sz w:val="17"/>
      <w:lang w:eastAsia="en-US"/>
    </w:rPr>
  </w:style>
  <w:style w:type="character" w:customStyle="1" w:styleId="HeaderChar">
    <w:name w:val="Header Char"/>
    <w:link w:val="Header"/>
    <w:uiPriority w:val="99"/>
    <w:rsid w:val="00551CC3"/>
    <w:rPr>
      <w:rFonts w:ascii="Times New Roman" w:eastAsia="Calibri" w:hAnsi="Times New Roman" w:cs="Times New Roman"/>
      <w:spacing w:val="3"/>
      <w:w w:val="105"/>
      <w:sz w:val="17"/>
      <w:lang w:eastAsia="en-US"/>
    </w:rPr>
  </w:style>
  <w:style w:type="paragraph" w:styleId="Footer">
    <w:name w:val="footer"/>
    <w:link w:val="FooterChar"/>
    <w:uiPriority w:val="99"/>
    <w:qFormat/>
    <w:rsid w:val="00551CC3"/>
    <w:pPr>
      <w:tabs>
        <w:tab w:val="center" w:pos="4320"/>
        <w:tab w:val="right" w:pos="8640"/>
      </w:tabs>
      <w:spacing w:after="0" w:line="210" w:lineRule="exact"/>
    </w:pPr>
    <w:rPr>
      <w:rFonts w:ascii="Times New Roman" w:eastAsia="Calibri" w:hAnsi="Times New Roman" w:cs="Times New Roman"/>
      <w:b/>
      <w:spacing w:val="3"/>
      <w:w w:val="105"/>
      <w:sz w:val="17"/>
      <w:lang w:eastAsia="en-US"/>
    </w:rPr>
  </w:style>
  <w:style w:type="character" w:customStyle="1" w:styleId="FooterChar">
    <w:name w:val="Footer Char"/>
    <w:link w:val="Footer"/>
    <w:uiPriority w:val="99"/>
    <w:rsid w:val="00551CC3"/>
    <w:rPr>
      <w:rFonts w:ascii="Times New Roman" w:eastAsia="Calibri" w:hAnsi="Times New Roman" w:cs="Times New Roman"/>
      <w:b/>
      <w:spacing w:val="3"/>
      <w:w w:val="105"/>
      <w:sz w:val="17"/>
      <w:lang w:eastAsia="en-US"/>
    </w:rPr>
  </w:style>
  <w:style w:type="paragraph" w:customStyle="1" w:styleId="H1">
    <w:name w:val="_ H_1"/>
    <w:basedOn w:val="Normal"/>
    <w:next w:val="SingleTxt"/>
    <w:qFormat/>
    <w:rsid w:val="00551CC3"/>
    <w:pPr>
      <w:keepNext/>
      <w:keepLines/>
      <w:suppressAutoHyphens/>
      <w:spacing w:line="270" w:lineRule="exact"/>
      <w:outlineLvl w:val="0"/>
    </w:pPr>
    <w:rPr>
      <w:b/>
      <w:sz w:val="24"/>
    </w:rPr>
  </w:style>
  <w:style w:type="paragraph" w:customStyle="1" w:styleId="HCH">
    <w:name w:val="_ H _CH"/>
    <w:basedOn w:val="H1"/>
    <w:next w:val="SingleTxt"/>
    <w:qFormat/>
    <w:rsid w:val="00551CC3"/>
    <w:pPr>
      <w:spacing w:line="300" w:lineRule="exact"/>
    </w:pPr>
    <w:rPr>
      <w:spacing w:val="-2"/>
      <w:sz w:val="28"/>
    </w:rPr>
  </w:style>
  <w:style w:type="paragraph" w:customStyle="1" w:styleId="HM">
    <w:name w:val="_ H __M"/>
    <w:basedOn w:val="HCH"/>
    <w:next w:val="Normal"/>
    <w:qFormat/>
    <w:rsid w:val="00551CC3"/>
    <w:pPr>
      <w:spacing w:line="360" w:lineRule="exact"/>
    </w:pPr>
    <w:rPr>
      <w:spacing w:val="-3"/>
      <w:w w:val="99"/>
      <w:sz w:val="34"/>
    </w:rPr>
  </w:style>
  <w:style w:type="paragraph" w:customStyle="1" w:styleId="H23">
    <w:name w:val="_ H_2/3"/>
    <w:basedOn w:val="H1"/>
    <w:next w:val="SingleTxt"/>
    <w:qFormat/>
    <w:rsid w:val="00551CC3"/>
    <w:pPr>
      <w:spacing w:line="240" w:lineRule="exact"/>
      <w:outlineLvl w:val="1"/>
    </w:pPr>
    <w:rPr>
      <w:spacing w:val="2"/>
      <w:sz w:val="20"/>
    </w:rPr>
  </w:style>
  <w:style w:type="paragraph" w:customStyle="1" w:styleId="H4">
    <w:name w:val="_ H_4"/>
    <w:basedOn w:val="Normal"/>
    <w:next w:val="Normal"/>
    <w:qFormat/>
    <w:rsid w:val="00551CC3"/>
    <w:pPr>
      <w:keepNext/>
      <w:keepLines/>
      <w:tabs>
        <w:tab w:val="right" w:pos="360"/>
      </w:tabs>
      <w:suppressAutoHyphens/>
      <w:outlineLvl w:val="3"/>
    </w:pPr>
    <w:rPr>
      <w:i/>
      <w:spacing w:val="3"/>
    </w:rPr>
  </w:style>
  <w:style w:type="paragraph" w:customStyle="1" w:styleId="H56">
    <w:name w:val="_ H_5/6"/>
    <w:basedOn w:val="Normal"/>
    <w:next w:val="Normal"/>
    <w:qFormat/>
    <w:rsid w:val="00551CC3"/>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551CC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551CC3"/>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551CC3"/>
    <w:pPr>
      <w:spacing w:line="540" w:lineRule="exact"/>
    </w:pPr>
    <w:rPr>
      <w:spacing w:val="-8"/>
      <w:w w:val="96"/>
      <w:sz w:val="57"/>
    </w:rPr>
  </w:style>
  <w:style w:type="paragraph" w:customStyle="1" w:styleId="SS">
    <w:name w:val="__S_S"/>
    <w:basedOn w:val="HCH"/>
    <w:next w:val="Normal"/>
    <w:qFormat/>
    <w:rsid w:val="00551CC3"/>
    <w:pPr>
      <w:ind w:left="1267" w:right="1267"/>
    </w:pPr>
  </w:style>
  <w:style w:type="paragraph" w:customStyle="1" w:styleId="SingleTxt">
    <w:name w:val="__Single Txt"/>
    <w:basedOn w:val="Normal"/>
    <w:qFormat/>
    <w:rsid w:val="00551CC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4" w:right="1264"/>
      <w:jc w:val="both"/>
    </w:pPr>
  </w:style>
  <w:style w:type="paragraph" w:customStyle="1" w:styleId="AgendaItemNormal">
    <w:name w:val="Agenda_Item_Normal"/>
    <w:next w:val="Normal"/>
    <w:autoRedefine/>
    <w:qFormat/>
    <w:rsid w:val="00551CC3"/>
    <w:pPr>
      <w:spacing w:after="0" w:line="240" w:lineRule="exact"/>
    </w:pPr>
    <w:rPr>
      <w:rFonts w:ascii="Times New Roman" w:eastAsia="Calibri" w:hAnsi="Times New Roman" w:cs="Times New Roman"/>
      <w:spacing w:val="4"/>
      <w:w w:val="103"/>
      <w:kern w:val="14"/>
      <w:sz w:val="20"/>
      <w:lang w:val="fr-CA" w:eastAsia="en-US"/>
    </w:rPr>
  </w:style>
  <w:style w:type="paragraph" w:customStyle="1" w:styleId="AgendaItemNumber">
    <w:name w:val="Agenda_Item_Number"/>
    <w:next w:val="Normal"/>
    <w:qFormat/>
    <w:rsid w:val="00CE36B6"/>
    <w:pPr>
      <w:spacing w:after="0" w:line="240" w:lineRule="exact"/>
    </w:pPr>
    <w:rPr>
      <w:rFonts w:ascii="Times New Roman" w:eastAsiaTheme="minorHAnsi" w:hAnsi="Times New Roman" w:cs="Times New Roman"/>
      <w:spacing w:val="4"/>
      <w:w w:val="103"/>
      <w:kern w:val="14"/>
      <w:sz w:val="20"/>
      <w:lang w:val="fr-CA" w:eastAsia="en-US"/>
    </w:rPr>
  </w:style>
  <w:style w:type="paragraph" w:customStyle="1" w:styleId="AgendaItemTitle">
    <w:name w:val="Agenda_Item_Title"/>
    <w:basedOn w:val="H1"/>
    <w:next w:val="Normal"/>
    <w:qFormat/>
    <w:rsid w:val="00CE36B6"/>
    <w:pPr>
      <w:spacing w:line="240" w:lineRule="exact"/>
      <w:ind w:right="5040"/>
      <w:outlineLvl w:val="1"/>
    </w:pPr>
    <w:rPr>
      <w:spacing w:val="2"/>
      <w:sz w:val="20"/>
    </w:rPr>
  </w:style>
  <w:style w:type="paragraph" w:customStyle="1" w:styleId="AgendaTitleH2">
    <w:name w:val="Agenda_Title_H2"/>
    <w:basedOn w:val="TitleH1"/>
    <w:next w:val="Normal"/>
    <w:qFormat/>
    <w:rsid w:val="00551CC3"/>
    <w:pPr>
      <w:keepNext/>
      <w:keepLines/>
      <w:spacing w:line="240" w:lineRule="exact"/>
      <w:ind w:left="0" w:right="0" w:firstLine="0"/>
      <w:outlineLvl w:val="1"/>
    </w:pPr>
    <w:rPr>
      <w:sz w:val="20"/>
    </w:rPr>
  </w:style>
  <w:style w:type="paragraph" w:styleId="BalloonText">
    <w:name w:val="Balloon Text"/>
    <w:basedOn w:val="Normal"/>
    <w:link w:val="BalloonTextChar"/>
    <w:uiPriority w:val="99"/>
    <w:semiHidden/>
    <w:unhideWhenUsed/>
    <w:rsid w:val="00551CC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51CC3"/>
    <w:rPr>
      <w:rFonts w:ascii="Tahoma" w:eastAsia="Calibri" w:hAnsi="Tahoma" w:cs="Tahoma"/>
      <w:spacing w:val="4"/>
      <w:w w:val="103"/>
      <w:kern w:val="14"/>
      <w:sz w:val="16"/>
      <w:szCs w:val="16"/>
      <w:lang w:val="fr-FR" w:eastAsia="en-US"/>
    </w:rPr>
  </w:style>
  <w:style w:type="paragraph" w:customStyle="1" w:styleId="Bullet1">
    <w:name w:val="Bullet 1"/>
    <w:basedOn w:val="Normal"/>
    <w:qFormat/>
    <w:rsid w:val="00551CC3"/>
    <w:pPr>
      <w:numPr>
        <w:numId w:val="25"/>
      </w:numPr>
      <w:spacing w:after="120"/>
      <w:ind w:right="1267"/>
      <w:jc w:val="both"/>
    </w:pPr>
  </w:style>
  <w:style w:type="paragraph" w:customStyle="1" w:styleId="Bullet2">
    <w:name w:val="Bullet 2"/>
    <w:basedOn w:val="Normal"/>
    <w:qFormat/>
    <w:rsid w:val="00551CC3"/>
    <w:pPr>
      <w:numPr>
        <w:numId w:val="26"/>
      </w:numPr>
      <w:spacing w:after="120"/>
      <w:ind w:right="1264"/>
      <w:jc w:val="both"/>
    </w:pPr>
  </w:style>
  <w:style w:type="paragraph" w:customStyle="1" w:styleId="Bullet3">
    <w:name w:val="Bullet 3"/>
    <w:basedOn w:val="SingleTxt"/>
    <w:qFormat/>
    <w:rsid w:val="00551CC3"/>
    <w:pPr>
      <w:numPr>
        <w:numId w:val="27"/>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ecisionNumber">
    <w:name w:val="DecisionNumber"/>
    <w:basedOn w:val="H1"/>
    <w:next w:val="Normal"/>
    <w:qFormat/>
    <w:rsid w:val="00CE36B6"/>
    <w:pPr>
      <w:spacing w:line="240" w:lineRule="exact"/>
      <w:ind w:right="5040"/>
      <w:outlineLvl w:val="1"/>
    </w:pPr>
    <w:rPr>
      <w:spacing w:val="2"/>
      <w:sz w:val="20"/>
    </w:rPr>
  </w:style>
  <w:style w:type="paragraph" w:customStyle="1" w:styleId="DecisionTitle">
    <w:name w:val="DecisionTitle"/>
    <w:basedOn w:val="H1"/>
    <w:next w:val="Normal"/>
    <w:qFormat/>
    <w:rsid w:val="00CE36B6"/>
    <w:pPr>
      <w:spacing w:line="240" w:lineRule="exact"/>
      <w:ind w:right="5040"/>
      <w:outlineLvl w:val="1"/>
    </w:pPr>
    <w:rPr>
      <w:spacing w:val="2"/>
      <w:sz w:val="20"/>
    </w:rPr>
  </w:style>
  <w:style w:type="paragraph" w:customStyle="1" w:styleId="Distribution">
    <w:name w:val="Distribution"/>
    <w:next w:val="Normal"/>
    <w:autoRedefine/>
    <w:qFormat/>
    <w:rsid w:val="00551CC3"/>
    <w:pPr>
      <w:spacing w:before="240" w:after="0" w:line="240" w:lineRule="auto"/>
    </w:pPr>
    <w:rPr>
      <w:rFonts w:ascii="Times New Roman" w:eastAsia="Calibri" w:hAnsi="Times New Roman" w:cs="Times New Roman"/>
      <w:spacing w:val="4"/>
      <w:w w:val="103"/>
      <w:kern w:val="14"/>
      <w:sz w:val="20"/>
      <w:lang w:eastAsia="en-US"/>
    </w:rPr>
  </w:style>
  <w:style w:type="character" w:styleId="EndnoteReference">
    <w:name w:val="endnote reference"/>
    <w:uiPriority w:val="99"/>
    <w:semiHidden/>
    <w:rsid w:val="00551CC3"/>
    <w:rPr>
      <w:color w:val="auto"/>
      <w:spacing w:val="5"/>
      <w:w w:val="103"/>
      <w:kern w:val="14"/>
      <w:position w:val="0"/>
      <w:vertAlign w:val="superscript"/>
    </w:rPr>
  </w:style>
  <w:style w:type="paragraph" w:styleId="EndnoteText">
    <w:name w:val="endnote text"/>
    <w:basedOn w:val="Normal"/>
    <w:link w:val="EndnoteTextChar"/>
    <w:uiPriority w:val="99"/>
    <w:semiHidden/>
    <w:unhideWhenUsed/>
    <w:rsid w:val="00551CC3"/>
    <w:pPr>
      <w:spacing w:line="210" w:lineRule="exact"/>
    </w:pPr>
    <w:rPr>
      <w:sz w:val="17"/>
      <w:szCs w:val="20"/>
    </w:rPr>
  </w:style>
  <w:style w:type="character" w:customStyle="1" w:styleId="EndnoteTextChar">
    <w:name w:val="Endnote Text Char"/>
    <w:link w:val="EndnoteText"/>
    <w:uiPriority w:val="99"/>
    <w:semiHidden/>
    <w:rsid w:val="00551CC3"/>
    <w:rPr>
      <w:rFonts w:ascii="Times New Roman" w:eastAsia="Calibri" w:hAnsi="Times New Roman" w:cs="Times New Roman"/>
      <w:spacing w:val="4"/>
      <w:w w:val="103"/>
      <w:kern w:val="14"/>
      <w:sz w:val="17"/>
      <w:szCs w:val="20"/>
      <w:lang w:val="fr-FR" w:eastAsia="en-US"/>
    </w:rPr>
  </w:style>
  <w:style w:type="character" w:styleId="FootnoteReference">
    <w:name w:val="footnote reference"/>
    <w:uiPriority w:val="99"/>
    <w:rsid w:val="00551CC3"/>
    <w:rPr>
      <w:color w:val="auto"/>
      <w:spacing w:val="5"/>
      <w:w w:val="103"/>
      <w:kern w:val="14"/>
      <w:position w:val="0"/>
      <w:vertAlign w:val="superscript"/>
    </w:rPr>
  </w:style>
  <w:style w:type="paragraph" w:styleId="FootnoteText">
    <w:name w:val="footnote text"/>
    <w:basedOn w:val="Normal"/>
    <w:link w:val="FootnoteTextChar"/>
    <w:uiPriority w:val="99"/>
    <w:rsid w:val="00551CC3"/>
    <w:pPr>
      <w:spacing w:line="210" w:lineRule="exact"/>
    </w:pPr>
    <w:rPr>
      <w:sz w:val="17"/>
      <w:szCs w:val="20"/>
    </w:rPr>
  </w:style>
  <w:style w:type="character" w:customStyle="1" w:styleId="FootnoteTextChar">
    <w:name w:val="Footnote Text Char"/>
    <w:link w:val="FootnoteText"/>
    <w:uiPriority w:val="99"/>
    <w:rsid w:val="00551CC3"/>
    <w:rPr>
      <w:rFonts w:ascii="Times New Roman" w:eastAsia="Calibri" w:hAnsi="Times New Roman" w:cs="Times New Roman"/>
      <w:spacing w:val="4"/>
      <w:w w:val="103"/>
      <w:kern w:val="14"/>
      <w:sz w:val="17"/>
      <w:szCs w:val="20"/>
      <w:lang w:val="fr-FR" w:eastAsia="en-US"/>
    </w:rPr>
  </w:style>
  <w:style w:type="character" w:customStyle="1" w:styleId="Heading1Char">
    <w:name w:val="Heading 1 Char"/>
    <w:link w:val="Heading1"/>
    <w:uiPriority w:val="9"/>
    <w:rsid w:val="00551CC3"/>
    <w:rPr>
      <w:rFonts w:ascii="Arial" w:eastAsia="Times New Roman" w:hAnsi="Arial" w:cs="Times New Roman"/>
      <w:b/>
      <w:bCs/>
      <w:color w:val="365F91"/>
      <w:spacing w:val="4"/>
      <w:w w:val="103"/>
      <w:kern w:val="32"/>
      <w:sz w:val="32"/>
      <w:szCs w:val="28"/>
      <w:lang w:val="fr-FR" w:eastAsia="en-US"/>
    </w:rPr>
  </w:style>
  <w:style w:type="character" w:customStyle="1" w:styleId="Heading2Char">
    <w:name w:val="Heading 2 Char"/>
    <w:link w:val="Heading2"/>
    <w:uiPriority w:val="9"/>
    <w:rsid w:val="00551CC3"/>
    <w:rPr>
      <w:rFonts w:ascii="Arial" w:eastAsia="Times New Roman" w:hAnsi="Arial" w:cs="Times New Roman"/>
      <w:b/>
      <w:bCs/>
      <w:i/>
      <w:color w:val="4F81BD"/>
      <w:spacing w:val="4"/>
      <w:w w:val="103"/>
      <w:kern w:val="14"/>
      <w:sz w:val="28"/>
      <w:szCs w:val="26"/>
      <w:lang w:val="fr-FR" w:eastAsia="en-US"/>
    </w:rPr>
  </w:style>
  <w:style w:type="character" w:customStyle="1" w:styleId="Heading3Char">
    <w:name w:val="Heading 3 Char"/>
    <w:link w:val="Heading3"/>
    <w:uiPriority w:val="9"/>
    <w:rsid w:val="00551CC3"/>
    <w:rPr>
      <w:rFonts w:ascii="Arial" w:eastAsia="Times New Roman" w:hAnsi="Arial" w:cs="Times New Roman"/>
      <w:b/>
      <w:bCs/>
      <w:color w:val="4F81BD"/>
      <w:spacing w:val="4"/>
      <w:w w:val="103"/>
      <w:kern w:val="14"/>
      <w:sz w:val="26"/>
      <w:lang w:val="fr-FR" w:eastAsia="en-US"/>
    </w:rPr>
  </w:style>
  <w:style w:type="character" w:customStyle="1" w:styleId="Heading4Char">
    <w:name w:val="Heading 4 Char"/>
    <w:link w:val="Heading4"/>
    <w:uiPriority w:val="9"/>
    <w:rsid w:val="00551CC3"/>
    <w:rPr>
      <w:rFonts w:ascii="Cambria" w:eastAsia="Times New Roman" w:hAnsi="Cambria" w:cs="Times New Roman"/>
      <w:b/>
      <w:bCs/>
      <w:i/>
      <w:iCs/>
      <w:color w:val="4F81BD"/>
      <w:spacing w:val="4"/>
      <w:w w:val="103"/>
      <w:kern w:val="14"/>
      <w:sz w:val="20"/>
      <w:lang w:val="fr-FR" w:eastAsia="en-US"/>
    </w:rPr>
  </w:style>
  <w:style w:type="character" w:customStyle="1" w:styleId="Heading5Char">
    <w:name w:val="Heading 5 Char"/>
    <w:link w:val="Heading5"/>
    <w:uiPriority w:val="9"/>
    <w:rsid w:val="00551CC3"/>
    <w:rPr>
      <w:rFonts w:ascii="Cambria" w:eastAsia="Times New Roman" w:hAnsi="Cambria" w:cs="Times New Roman"/>
      <w:color w:val="243F60"/>
      <w:spacing w:val="4"/>
      <w:w w:val="103"/>
      <w:kern w:val="14"/>
      <w:sz w:val="20"/>
      <w:lang w:val="fr-FR" w:eastAsia="en-US"/>
    </w:rPr>
  </w:style>
  <w:style w:type="character" w:customStyle="1" w:styleId="Heading6Char">
    <w:name w:val="Heading 6 Char"/>
    <w:link w:val="Heading6"/>
    <w:uiPriority w:val="9"/>
    <w:rsid w:val="00551CC3"/>
    <w:rPr>
      <w:rFonts w:ascii="Cambria" w:eastAsia="Times New Roman" w:hAnsi="Cambria" w:cs="Times New Roman"/>
      <w:i/>
      <w:iCs/>
      <w:color w:val="243F60"/>
      <w:spacing w:val="4"/>
      <w:w w:val="103"/>
      <w:kern w:val="14"/>
      <w:sz w:val="20"/>
      <w:lang w:val="fr-FR" w:eastAsia="en-US"/>
    </w:rPr>
  </w:style>
  <w:style w:type="character" w:customStyle="1" w:styleId="Heading7Char">
    <w:name w:val="Heading 7 Char"/>
    <w:link w:val="Heading7"/>
    <w:uiPriority w:val="9"/>
    <w:semiHidden/>
    <w:rsid w:val="00551CC3"/>
    <w:rPr>
      <w:rFonts w:ascii="Cambria" w:eastAsia="Times New Roman" w:hAnsi="Cambria" w:cs="Times New Roman"/>
      <w:i/>
      <w:iCs/>
      <w:color w:val="404040"/>
      <w:spacing w:val="4"/>
      <w:w w:val="103"/>
      <w:kern w:val="14"/>
      <w:sz w:val="20"/>
      <w:lang w:val="fr-FR" w:eastAsia="en-US"/>
    </w:rPr>
  </w:style>
  <w:style w:type="character" w:customStyle="1" w:styleId="Heading8Char">
    <w:name w:val="Heading 8 Char"/>
    <w:link w:val="Heading8"/>
    <w:uiPriority w:val="9"/>
    <w:semiHidden/>
    <w:rsid w:val="00551CC3"/>
    <w:rPr>
      <w:rFonts w:ascii="Cambria" w:eastAsia="Times New Roman" w:hAnsi="Cambria" w:cs="Times New Roman"/>
      <w:color w:val="404040"/>
      <w:spacing w:val="4"/>
      <w:w w:val="103"/>
      <w:kern w:val="14"/>
      <w:sz w:val="20"/>
      <w:szCs w:val="20"/>
      <w:lang w:val="fr-FR" w:eastAsia="en-US"/>
    </w:rPr>
  </w:style>
  <w:style w:type="character" w:customStyle="1" w:styleId="Heading9Char">
    <w:name w:val="Heading 9 Char"/>
    <w:link w:val="Heading9"/>
    <w:uiPriority w:val="9"/>
    <w:semiHidden/>
    <w:rsid w:val="00551CC3"/>
    <w:rPr>
      <w:rFonts w:ascii="Cambria" w:eastAsia="Times New Roman" w:hAnsi="Cambria" w:cs="Times New Roman"/>
      <w:i/>
      <w:iCs/>
      <w:color w:val="404040"/>
      <w:spacing w:val="4"/>
      <w:w w:val="103"/>
      <w:kern w:val="14"/>
      <w:sz w:val="20"/>
      <w:szCs w:val="20"/>
      <w:lang w:val="fr-FR" w:eastAsia="en-US"/>
    </w:rPr>
  </w:style>
  <w:style w:type="character" w:styleId="LineNumber">
    <w:name w:val="line number"/>
    <w:uiPriority w:val="99"/>
    <w:qFormat/>
    <w:rsid w:val="00551CC3"/>
    <w:rPr>
      <w:sz w:val="14"/>
    </w:rPr>
  </w:style>
  <w:style w:type="paragraph" w:styleId="ListParagraph">
    <w:name w:val="List Paragraph"/>
    <w:basedOn w:val="Normal"/>
    <w:uiPriority w:val="34"/>
    <w:rsid w:val="00551CC3"/>
    <w:pPr>
      <w:ind w:left="720"/>
      <w:contextualSpacing/>
    </w:pPr>
  </w:style>
  <w:style w:type="paragraph" w:customStyle="1" w:styleId="MeetingNumber">
    <w:name w:val="MeetingNumber"/>
    <w:basedOn w:val="H1"/>
    <w:next w:val="Normal"/>
    <w:qFormat/>
    <w:rsid w:val="00CE36B6"/>
    <w:pPr>
      <w:spacing w:line="240" w:lineRule="exact"/>
      <w:ind w:right="5040"/>
      <w:outlineLvl w:val="1"/>
    </w:pPr>
    <w:rPr>
      <w:spacing w:val="2"/>
      <w:sz w:val="20"/>
    </w:rPr>
  </w:style>
  <w:style w:type="paragraph" w:styleId="NoSpacing">
    <w:name w:val="No Spacing"/>
    <w:uiPriority w:val="1"/>
    <w:rsid w:val="00551CC3"/>
    <w:pPr>
      <w:spacing w:after="0" w:line="240" w:lineRule="auto"/>
    </w:pPr>
    <w:rPr>
      <w:rFonts w:ascii="Calibri" w:eastAsia="Calibri" w:hAnsi="Calibri" w:cs="Times New Roman"/>
      <w:lang w:eastAsia="en-US"/>
    </w:rPr>
  </w:style>
  <w:style w:type="paragraph" w:customStyle="1" w:styleId="Original">
    <w:name w:val="Original"/>
    <w:next w:val="Normal"/>
    <w:autoRedefine/>
    <w:qFormat/>
    <w:rsid w:val="00551CC3"/>
    <w:pPr>
      <w:spacing w:after="0" w:line="240" w:lineRule="auto"/>
    </w:pPr>
    <w:rPr>
      <w:rFonts w:ascii="Times New Roman" w:eastAsia="Calibri" w:hAnsi="Times New Roman" w:cs="Times New Roman"/>
      <w:spacing w:val="4"/>
      <w:w w:val="103"/>
      <w:kern w:val="14"/>
      <w:sz w:val="20"/>
      <w:lang w:eastAsia="en-US"/>
    </w:rPr>
  </w:style>
  <w:style w:type="paragraph" w:customStyle="1" w:styleId="Publication">
    <w:name w:val="Publication"/>
    <w:next w:val="Normal"/>
    <w:autoRedefine/>
    <w:qFormat/>
    <w:rsid w:val="00551CC3"/>
    <w:pPr>
      <w:spacing w:after="0" w:line="240" w:lineRule="auto"/>
    </w:pPr>
    <w:rPr>
      <w:rFonts w:ascii="Times New Roman" w:eastAsia="Calibri" w:hAnsi="Times New Roman" w:cs="Times New Roman"/>
      <w:spacing w:val="4"/>
      <w:w w:val="103"/>
      <w:kern w:val="14"/>
      <w:sz w:val="20"/>
      <w:lang w:eastAsia="en-US"/>
    </w:rPr>
  </w:style>
  <w:style w:type="paragraph" w:customStyle="1" w:styleId="ReleaseDate">
    <w:name w:val="Release Date"/>
    <w:next w:val="Normal"/>
    <w:autoRedefine/>
    <w:qFormat/>
    <w:rsid w:val="00551CC3"/>
    <w:pPr>
      <w:spacing w:after="0" w:line="240" w:lineRule="auto"/>
    </w:pPr>
    <w:rPr>
      <w:rFonts w:ascii="Times New Roman" w:eastAsia="Calibri" w:hAnsi="Times New Roman" w:cs="Times New Roman"/>
      <w:spacing w:val="-3"/>
      <w:w w:val="99"/>
      <w:kern w:val="14"/>
      <w:sz w:val="20"/>
      <w:lang w:eastAsia="en-US"/>
    </w:rPr>
  </w:style>
  <w:style w:type="paragraph" w:customStyle="1" w:styleId="STitleL">
    <w:name w:val="S_Title_L"/>
    <w:basedOn w:val="SM"/>
    <w:next w:val="Normal"/>
    <w:qFormat/>
    <w:rsid w:val="00CE36B6"/>
    <w:pPr>
      <w:spacing w:line="540" w:lineRule="exact"/>
    </w:pPr>
    <w:rPr>
      <w:spacing w:val="-8"/>
      <w:w w:val="96"/>
      <w:sz w:val="57"/>
    </w:rPr>
  </w:style>
  <w:style w:type="paragraph" w:customStyle="1" w:styleId="STitleM">
    <w:name w:val="S_Title_M"/>
    <w:basedOn w:val="Normal"/>
    <w:next w:val="Normal"/>
    <w:qFormat/>
    <w:rsid w:val="00CE36B6"/>
    <w:pPr>
      <w:keepNext/>
      <w:keepLines/>
      <w:tabs>
        <w:tab w:val="right" w:pos="357"/>
      </w:tabs>
      <w:suppressAutoHyphens/>
      <w:spacing w:line="390" w:lineRule="exact"/>
      <w:ind w:left="1264" w:right="1264"/>
      <w:outlineLvl w:val="0"/>
    </w:pPr>
    <w:rPr>
      <w:b/>
      <w:spacing w:val="-4"/>
      <w:w w:val="98"/>
      <w:sz w:val="40"/>
    </w:rPr>
  </w:style>
  <w:style w:type="paragraph" w:customStyle="1" w:styleId="STitleS">
    <w:name w:val="S_Title_S"/>
    <w:basedOn w:val="HCH"/>
    <w:next w:val="Normal"/>
    <w:qFormat/>
    <w:rsid w:val="00CE36B6"/>
    <w:pPr>
      <w:ind w:left="1264" w:right="1264"/>
    </w:pPr>
  </w:style>
  <w:style w:type="paragraph" w:customStyle="1" w:styleId="Session">
    <w:name w:val="Session"/>
    <w:basedOn w:val="H23"/>
    <w:qFormat/>
    <w:rsid w:val="00CE36B6"/>
  </w:style>
  <w:style w:type="paragraph" w:customStyle="1" w:styleId="Small">
    <w:name w:val="Small"/>
    <w:basedOn w:val="Normal"/>
    <w:next w:val="Normal"/>
    <w:qFormat/>
    <w:rsid w:val="00551CC3"/>
    <w:pPr>
      <w:tabs>
        <w:tab w:val="right" w:pos="9965"/>
      </w:tabs>
      <w:spacing w:line="210" w:lineRule="exact"/>
    </w:pPr>
    <w:rPr>
      <w:spacing w:val="5"/>
      <w:w w:val="104"/>
      <w:sz w:val="17"/>
    </w:rPr>
  </w:style>
  <w:style w:type="paragraph" w:customStyle="1" w:styleId="SmallX">
    <w:name w:val="SmallX"/>
    <w:basedOn w:val="Small"/>
    <w:next w:val="Normal"/>
    <w:qFormat/>
    <w:rsid w:val="00551CC3"/>
    <w:pPr>
      <w:spacing w:line="180" w:lineRule="exact"/>
      <w:jc w:val="right"/>
    </w:pPr>
    <w:rPr>
      <w:spacing w:val="6"/>
      <w:w w:val="106"/>
      <w:sz w:val="14"/>
    </w:rPr>
  </w:style>
  <w:style w:type="paragraph" w:customStyle="1" w:styleId="Sponsors">
    <w:name w:val="Sponsors"/>
    <w:basedOn w:val="H1"/>
    <w:next w:val="Normal"/>
    <w:qFormat/>
    <w:rsid w:val="00CE36B6"/>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1"/>
    </w:pPr>
    <w:rPr>
      <w:spacing w:val="2"/>
      <w:sz w:val="20"/>
    </w:rPr>
  </w:style>
  <w:style w:type="paragraph" w:customStyle="1" w:styleId="SRContents">
    <w:name w:val="SR_Contents"/>
    <w:basedOn w:val="Normal"/>
    <w:qFormat/>
    <w:rsid w:val="00CE36B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SRMeetingInfo">
    <w:name w:val="SR_Meeting_Info"/>
    <w:next w:val="Normal"/>
    <w:qFormat/>
    <w:rsid w:val="00CE36B6"/>
    <w:pPr>
      <w:spacing w:after="0" w:line="240" w:lineRule="exact"/>
    </w:pPr>
    <w:rPr>
      <w:rFonts w:ascii="Times New Roman" w:eastAsiaTheme="minorHAnsi" w:hAnsi="Times New Roman" w:cs="Times New Roman"/>
      <w:spacing w:val="4"/>
      <w:w w:val="103"/>
      <w:kern w:val="14"/>
      <w:sz w:val="20"/>
      <w:lang w:val="fr-CA" w:eastAsia="en-US"/>
    </w:rPr>
  </w:style>
  <w:style w:type="character" w:styleId="Strong">
    <w:name w:val="Strong"/>
    <w:uiPriority w:val="22"/>
    <w:rsid w:val="00551CC3"/>
    <w:rPr>
      <w:b/>
      <w:bCs/>
    </w:rPr>
  </w:style>
  <w:style w:type="paragraph" w:customStyle="1" w:styleId="Style1">
    <w:name w:val="Style1"/>
    <w:basedOn w:val="Normal"/>
    <w:qFormat/>
    <w:rsid w:val="00551CC3"/>
  </w:style>
  <w:style w:type="paragraph" w:customStyle="1" w:styleId="Style2">
    <w:name w:val="Style2"/>
    <w:basedOn w:val="Normal"/>
    <w:autoRedefine/>
    <w:qFormat/>
    <w:rsid w:val="00551CC3"/>
  </w:style>
  <w:style w:type="paragraph" w:customStyle="1" w:styleId="SummaryRecord">
    <w:name w:val="SummaryRecord"/>
    <w:basedOn w:val="H23"/>
    <w:next w:val="Session"/>
    <w:qFormat/>
    <w:rsid w:val="00CE36B6"/>
  </w:style>
  <w:style w:type="paragraph" w:customStyle="1" w:styleId="TitleHCH">
    <w:name w:val="Title_H_CH"/>
    <w:basedOn w:val="HCH"/>
    <w:next w:val="SingleTxt"/>
    <w:qFormat/>
    <w:rsid w:val="00551CC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1">
    <w:name w:val="Title_H1"/>
    <w:basedOn w:val="H1"/>
    <w:next w:val="SingleTxt"/>
    <w:qFormat/>
    <w:rsid w:val="00551CC3"/>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551CC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XLarge">
    <w:name w:val="XLarge"/>
    <w:basedOn w:val="HM"/>
    <w:qFormat/>
    <w:rsid w:val="00551CC3"/>
    <w:pPr>
      <w:tabs>
        <w:tab w:val="right" w:pos="360"/>
      </w:tabs>
      <w:spacing w:line="390" w:lineRule="exact"/>
    </w:pPr>
    <w:rPr>
      <w:spacing w:val="-4"/>
      <w:w w:val="98"/>
      <w:sz w:val="40"/>
    </w:rPr>
  </w:style>
  <w:style w:type="paragraph" w:customStyle="1" w:styleId="BlueHeadingH1">
    <w:name w:val="Blue_Heading_H1"/>
    <w:basedOn w:val="Normal"/>
    <w:next w:val="Normal"/>
    <w:qFormat/>
    <w:rsid w:val="00CD3B74"/>
    <w:pPr>
      <w:keepNext/>
      <w:keepLines/>
      <w:suppressAutoHyphens/>
      <w:spacing w:line="270" w:lineRule="exact"/>
      <w:outlineLvl w:val="0"/>
    </w:pPr>
    <w:rPr>
      <w:b/>
      <w:color w:val="0000FF"/>
      <w:sz w:val="24"/>
    </w:rPr>
  </w:style>
  <w:style w:type="paragraph" w:customStyle="1" w:styleId="BlueHeadingH2">
    <w:name w:val="Blue_Heading_H2"/>
    <w:basedOn w:val="BlueHeadingH1"/>
    <w:next w:val="Normal"/>
    <w:qFormat/>
    <w:rsid w:val="00CD3B74"/>
    <w:pPr>
      <w:spacing w:line="240" w:lineRule="exact"/>
      <w:outlineLvl w:val="1"/>
    </w:pPr>
    <w:rPr>
      <w:spacing w:val="2"/>
      <w:sz w:val="20"/>
    </w:rPr>
  </w:style>
  <w:style w:type="paragraph" w:styleId="Title">
    <w:name w:val="Title"/>
    <w:basedOn w:val="Normal"/>
    <w:next w:val="Normal"/>
    <w:link w:val="TitleChar"/>
    <w:uiPriority w:val="10"/>
    <w:qFormat/>
    <w:rsid w:val="001B41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110"/>
    <w:rPr>
      <w:rFonts w:asciiTheme="majorHAnsi" w:eastAsiaTheme="majorEastAsia" w:hAnsiTheme="majorHAnsi" w:cstheme="majorBidi"/>
      <w:spacing w:val="-10"/>
      <w:w w:val="103"/>
      <w:kern w:val="28"/>
      <w:sz w:val="56"/>
      <w:szCs w:val="56"/>
      <w:lang w:val="fr-FR" w:eastAsia="en-US"/>
    </w:rPr>
  </w:style>
  <w:style w:type="paragraph" w:styleId="Subtitle">
    <w:name w:val="Subtitle"/>
    <w:basedOn w:val="Normal"/>
    <w:next w:val="Normal"/>
    <w:link w:val="SubtitleChar"/>
    <w:uiPriority w:val="11"/>
    <w:qFormat/>
    <w:rsid w:val="001B411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110"/>
    <w:rPr>
      <w:rFonts w:eastAsiaTheme="majorEastAsia" w:cstheme="majorBidi"/>
      <w:color w:val="595959" w:themeColor="text1" w:themeTint="A6"/>
      <w:spacing w:val="15"/>
      <w:w w:val="103"/>
      <w:kern w:val="14"/>
      <w:sz w:val="28"/>
      <w:szCs w:val="28"/>
      <w:lang w:val="fr-FR" w:eastAsia="en-US"/>
    </w:rPr>
  </w:style>
  <w:style w:type="paragraph" w:styleId="Quote">
    <w:name w:val="Quote"/>
    <w:basedOn w:val="Normal"/>
    <w:next w:val="Normal"/>
    <w:link w:val="QuoteChar"/>
    <w:uiPriority w:val="29"/>
    <w:qFormat/>
    <w:rsid w:val="001B411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4110"/>
    <w:rPr>
      <w:rFonts w:ascii="Times New Roman" w:eastAsia="Calibri" w:hAnsi="Times New Roman" w:cs="Times New Roman"/>
      <w:i/>
      <w:iCs/>
      <w:color w:val="404040" w:themeColor="text1" w:themeTint="BF"/>
      <w:spacing w:val="4"/>
      <w:w w:val="103"/>
      <w:kern w:val="14"/>
      <w:sz w:val="20"/>
      <w:lang w:val="fr-FR" w:eastAsia="en-US"/>
    </w:rPr>
  </w:style>
  <w:style w:type="character" w:styleId="IntenseEmphasis">
    <w:name w:val="Intense Emphasis"/>
    <w:basedOn w:val="DefaultParagraphFont"/>
    <w:uiPriority w:val="21"/>
    <w:qFormat/>
    <w:rsid w:val="001B4110"/>
    <w:rPr>
      <w:i/>
      <w:iCs/>
      <w:color w:val="2F5496" w:themeColor="accent1" w:themeShade="BF"/>
    </w:rPr>
  </w:style>
  <w:style w:type="paragraph" w:styleId="IntenseQuote">
    <w:name w:val="Intense Quote"/>
    <w:basedOn w:val="Normal"/>
    <w:next w:val="Normal"/>
    <w:link w:val="IntenseQuoteChar"/>
    <w:uiPriority w:val="30"/>
    <w:qFormat/>
    <w:rsid w:val="001B41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4110"/>
    <w:rPr>
      <w:rFonts w:ascii="Times New Roman" w:eastAsia="Calibri" w:hAnsi="Times New Roman" w:cs="Times New Roman"/>
      <w:i/>
      <w:iCs/>
      <w:color w:val="2F5496" w:themeColor="accent1" w:themeShade="BF"/>
      <w:spacing w:val="4"/>
      <w:w w:val="103"/>
      <w:kern w:val="14"/>
      <w:sz w:val="20"/>
      <w:lang w:val="fr-FR" w:eastAsia="en-US"/>
    </w:rPr>
  </w:style>
  <w:style w:type="character" w:styleId="IntenseReference">
    <w:name w:val="Intense Reference"/>
    <w:basedOn w:val="DefaultParagraphFont"/>
    <w:uiPriority w:val="32"/>
    <w:qFormat/>
    <w:rsid w:val="001B4110"/>
    <w:rPr>
      <w:b/>
      <w:bCs/>
      <w:smallCaps/>
      <w:color w:val="2F5496" w:themeColor="accent1" w:themeShade="BF"/>
      <w:spacing w:val="5"/>
    </w:rPr>
  </w:style>
  <w:style w:type="character" w:styleId="CommentReference">
    <w:name w:val="annotation reference"/>
    <w:basedOn w:val="DefaultParagraphFont"/>
    <w:uiPriority w:val="99"/>
    <w:semiHidden/>
    <w:unhideWhenUsed/>
    <w:rsid w:val="0080554D"/>
    <w:rPr>
      <w:sz w:val="16"/>
      <w:szCs w:val="16"/>
    </w:rPr>
  </w:style>
  <w:style w:type="paragraph" w:styleId="CommentText">
    <w:name w:val="annotation text"/>
    <w:basedOn w:val="Normal"/>
    <w:link w:val="CommentTextChar"/>
    <w:uiPriority w:val="99"/>
    <w:unhideWhenUsed/>
    <w:rsid w:val="0080554D"/>
    <w:pPr>
      <w:spacing w:line="240" w:lineRule="auto"/>
    </w:pPr>
    <w:rPr>
      <w:szCs w:val="20"/>
    </w:rPr>
  </w:style>
  <w:style w:type="character" w:customStyle="1" w:styleId="CommentTextChar">
    <w:name w:val="Comment Text Char"/>
    <w:basedOn w:val="DefaultParagraphFont"/>
    <w:link w:val="CommentText"/>
    <w:uiPriority w:val="99"/>
    <w:rsid w:val="0080554D"/>
    <w:rPr>
      <w:rFonts w:ascii="Times New Roman" w:eastAsia="Calibri" w:hAnsi="Times New Roman" w:cs="Times New Roman"/>
      <w:spacing w:val="4"/>
      <w:w w:val="103"/>
      <w:kern w:val="14"/>
      <w:sz w:val="20"/>
      <w:szCs w:val="20"/>
      <w:lang w:val="fr-FR" w:eastAsia="en-US"/>
    </w:rPr>
  </w:style>
  <w:style w:type="paragraph" w:styleId="CommentSubject">
    <w:name w:val="annotation subject"/>
    <w:basedOn w:val="CommentText"/>
    <w:next w:val="CommentText"/>
    <w:link w:val="CommentSubjectChar"/>
    <w:uiPriority w:val="99"/>
    <w:semiHidden/>
    <w:unhideWhenUsed/>
    <w:rsid w:val="0080554D"/>
    <w:rPr>
      <w:b/>
      <w:bCs/>
    </w:rPr>
  </w:style>
  <w:style w:type="character" w:customStyle="1" w:styleId="CommentSubjectChar">
    <w:name w:val="Comment Subject Char"/>
    <w:basedOn w:val="CommentTextChar"/>
    <w:link w:val="CommentSubject"/>
    <w:uiPriority w:val="99"/>
    <w:semiHidden/>
    <w:rsid w:val="0080554D"/>
    <w:rPr>
      <w:rFonts w:ascii="Times New Roman" w:eastAsia="Calibri" w:hAnsi="Times New Roman" w:cs="Times New Roman"/>
      <w:b/>
      <w:bCs/>
      <w:spacing w:val="4"/>
      <w:w w:val="103"/>
      <w:kern w:val="14"/>
      <w:sz w:val="20"/>
      <w:szCs w:val="20"/>
      <w:lang w:val="fr-FR" w:eastAsia="en-US"/>
    </w:rPr>
  </w:style>
  <w:style w:type="table" w:styleId="TableGrid">
    <w:name w:val="Table Grid"/>
    <w:basedOn w:val="TableNormal"/>
    <w:uiPriority w:val="39"/>
    <w:rsid w:val="001F1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06A3A"/>
    <w:pPr>
      <w:spacing w:after="0" w:line="240" w:lineRule="auto"/>
    </w:pPr>
    <w:rPr>
      <w:rFonts w:ascii="Times New Roman" w:eastAsia="Calibri" w:hAnsi="Times New Roman" w:cs="Times New Roman"/>
      <w:spacing w:val="4"/>
      <w:w w:val="103"/>
      <w:kern w:val="14"/>
      <w:sz w:val="20"/>
      <w:lang w:val="fr-FR" w:eastAsia="en-US"/>
    </w:rPr>
  </w:style>
  <w:style w:type="character" w:styleId="Hyperlink">
    <w:name w:val="Hyperlink"/>
    <w:basedOn w:val="DefaultParagraphFont"/>
    <w:uiPriority w:val="99"/>
    <w:unhideWhenUsed/>
    <w:rsid w:val="0067493F"/>
    <w:rPr>
      <w:color w:val="0563C1" w:themeColor="hyperlink"/>
      <w:u w:val="none"/>
    </w:rPr>
  </w:style>
  <w:style w:type="character" w:styleId="FollowedHyperlink">
    <w:name w:val="FollowedHyperlink"/>
    <w:basedOn w:val="DefaultParagraphFont"/>
    <w:uiPriority w:val="99"/>
    <w:semiHidden/>
    <w:unhideWhenUsed/>
    <w:rsid w:val="0067493F"/>
    <w:rPr>
      <w:color w:val="0000FF"/>
      <w:u w:val="none"/>
    </w:rPr>
  </w:style>
  <w:style w:type="character" w:styleId="UnresolvedMention">
    <w:name w:val="Unresolved Mention"/>
    <w:basedOn w:val="DefaultParagraphFont"/>
    <w:uiPriority w:val="99"/>
    <w:semiHidden/>
    <w:unhideWhenUsed/>
    <w:rsid w:val="00674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hyperlink" Target="http://undocs.org/fr/A/RES/49/33" TargetMode="External"/><Relationship Id="rId39" Type="http://schemas.openxmlformats.org/officeDocument/2006/relationships/hyperlink" Target="http://undocs.org/fr/A/RES/77/121" TargetMode="External"/><Relationship Id="rId3" Type="http://schemas.openxmlformats.org/officeDocument/2006/relationships/customXml" Target="../customXml/item3.xml"/><Relationship Id="rId21" Type="http://schemas.openxmlformats.org/officeDocument/2006/relationships/hyperlink" Target="http://undocs.org/fr/A/AC.105/1338" TargetMode="External"/><Relationship Id="rId34" Type="http://schemas.openxmlformats.org/officeDocument/2006/relationships/hyperlink" Target="http://undocs.org/fr/A/RES/69/85" TargetMode="External"/><Relationship Id="rId42" Type="http://schemas.openxmlformats.org/officeDocument/2006/relationships/hyperlink" Target="http://undocs.org/fr/A/AC.105/1279"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hyperlink" Target="http://undocs.org/fr/A/RES/35/16" TargetMode="External"/><Relationship Id="rId33" Type="http://schemas.openxmlformats.org/officeDocument/2006/relationships/hyperlink" Target="http://undocs.org/fr/A/RES/68/75" TargetMode="External"/><Relationship Id="rId38" Type="http://schemas.openxmlformats.org/officeDocument/2006/relationships/hyperlink" Target="http://undocs.org/fr/A/RES/76/76"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29" Type="http://schemas.openxmlformats.org/officeDocument/2006/relationships/hyperlink" Target="http://undocs.org/fr/A/RES/59/116" TargetMode="External"/><Relationship Id="rId41" Type="http://schemas.openxmlformats.org/officeDocument/2006/relationships/hyperlink" Target="http://undocs.org/fr/A/RES/73/9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undocs.org/fr/A/RES/32/196" TargetMode="External"/><Relationship Id="rId32" Type="http://schemas.openxmlformats.org/officeDocument/2006/relationships/hyperlink" Target="http://undocs.org/fr/A/RES/66/71" TargetMode="External"/><Relationship Id="rId37" Type="http://schemas.openxmlformats.org/officeDocument/2006/relationships/hyperlink" Target="http://undocs.org/fr/A/RES/74/82" TargetMode="External"/><Relationship Id="rId40" Type="http://schemas.openxmlformats.org/officeDocument/2006/relationships/hyperlink" Target="http://undocs.org/fr/A/RES/65/276"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undocs.org/fr/A/RES/3182(XXVIII)" TargetMode="External"/><Relationship Id="rId28" Type="http://schemas.openxmlformats.org/officeDocument/2006/relationships/hyperlink" Target="http://undocs.org/fr/A/RES/57/116" TargetMode="External"/><Relationship Id="rId36" Type="http://schemas.openxmlformats.org/officeDocument/2006/relationships/hyperlink" Target="http://undocs.org/fr/A/RES/72/77" TargetMode="Externa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hyperlink" Target="http://undocs.org/fr/A/RES/65/97"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undocs.org/fr/A/AC.105/1362" TargetMode="External"/><Relationship Id="rId27" Type="http://schemas.openxmlformats.org/officeDocument/2006/relationships/hyperlink" Target="http://undocs.org/fr/A/RES/56/51" TargetMode="External"/><Relationship Id="rId30" Type="http://schemas.openxmlformats.org/officeDocument/2006/relationships/hyperlink" Target="http://undocs.org/fr/A/RES/62/217" TargetMode="External"/><Relationship Id="rId35" Type="http://schemas.openxmlformats.org/officeDocument/2006/relationships/hyperlink" Target="http://undocs.org/fr/A/RES/71/90" TargetMode="External"/><Relationship Id="rId43" Type="http://schemas.openxmlformats.org/officeDocument/2006/relationships/hyperlink" Target="http://undocs.org/fr/A/AC.105/2025/INF/1"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94d0cfbe-1ee9-4bc6-8b5a-5406d8271291">
      <Terms xmlns="http://schemas.microsoft.com/office/infopath/2007/PartnerControls"/>
    </lcf76f155ced4ddcb4097134ff3c332f>
    <SharedWithUsers xmlns="371c2f85-329f-4c68-b471-ca7439bddaf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F9F0C531F7454A8DF6E48F09254587" ma:contentTypeVersion="19" ma:contentTypeDescription="Create a new document." ma:contentTypeScope="" ma:versionID="58f3de267f6a3258ff90ccb6eae2d0f8">
  <xsd:schema xmlns:xsd="http://www.w3.org/2001/XMLSchema" xmlns:xs="http://www.w3.org/2001/XMLSchema" xmlns:p="http://schemas.microsoft.com/office/2006/metadata/properties" xmlns:ns2="94d0cfbe-1ee9-4bc6-8b5a-5406d8271291" xmlns:ns3="371c2f85-329f-4c68-b471-ca7439bddaf4" xmlns:ns4="985ec44e-1bab-4c0b-9df0-6ba128686fc9" targetNamespace="http://schemas.microsoft.com/office/2006/metadata/properties" ma:root="true" ma:fieldsID="83454725732ab15ad4109d669cdb38f3" ns2:_="" ns3:_="" ns4:_="">
    <xsd:import namespace="94d0cfbe-1ee9-4bc6-8b5a-5406d8271291"/>
    <xsd:import namespace="371c2f85-329f-4c68-b471-ca7439bddaf4"/>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0cfbe-1ee9-4bc6-8b5a-5406d8271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c2f85-329f-4c68-b471-ca7439bdda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6b23a30-e898-4dc6-96bc-650e59fe9dcc}" ma:internalName="TaxCatchAll" ma:showField="CatchAllData" ma:web="371c2f85-329f-4c68-b471-ca7439bdd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8DDD9-55C6-4FF8-837A-7A9D7D7D3ACB}">
  <ds:schemaRefs>
    <ds:schemaRef ds:uri="http://schemas.microsoft.com/sharepoint/v3/contenttype/forms"/>
  </ds:schemaRefs>
</ds:datastoreItem>
</file>

<file path=customXml/itemProps2.xml><?xml version="1.0" encoding="utf-8"?>
<ds:datastoreItem xmlns:ds="http://schemas.openxmlformats.org/officeDocument/2006/customXml" ds:itemID="{408B4AFD-2946-4472-A60F-B3C9B791CBD3}">
  <ds:schemaRefs>
    <ds:schemaRef ds:uri="http://schemas.microsoft.com/office/2006/metadata/properties"/>
    <ds:schemaRef ds:uri="http://schemas.microsoft.com/office/infopath/2007/PartnerControls"/>
    <ds:schemaRef ds:uri="985ec44e-1bab-4c0b-9df0-6ba128686fc9"/>
    <ds:schemaRef ds:uri="94d0cfbe-1ee9-4bc6-8b5a-5406d8271291"/>
    <ds:schemaRef ds:uri="371c2f85-329f-4c68-b471-ca7439bddaf4"/>
  </ds:schemaRefs>
</ds:datastoreItem>
</file>

<file path=customXml/itemProps3.xml><?xml version="1.0" encoding="utf-8"?>
<ds:datastoreItem xmlns:ds="http://schemas.openxmlformats.org/officeDocument/2006/customXml" ds:itemID="{B7D431C5-B249-4B59-8600-145739B02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0cfbe-1ee9-4bc6-8b5a-5406d8271291"/>
    <ds:schemaRef ds:uri="371c2f85-329f-4c68-b471-ca7439bddaf4"/>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5D35FE-6B69-43ED-BB2E-C8EC0A59E9C0}">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4</TotalTime>
  <Pages>4</Pages>
  <Words>1652</Words>
  <Characters>9422</Characters>
  <Application>Microsoft Office Word</Application>
  <DocSecurity>0</DocSecurity>
  <Lines>78</Lines>
  <Paragraphs>22</Paragraphs>
  <ScaleCrop>false</ScaleCrop>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Kono</dc:creator>
  <cp:keywords/>
  <dc:description/>
  <cp:lastModifiedBy>Agathe Bilek</cp:lastModifiedBy>
  <cp:revision>6</cp:revision>
  <cp:lastPrinted>2025-06-30T08:43:00Z</cp:lastPrinted>
  <dcterms:created xsi:type="dcterms:W3CDTF">2025-06-30T08:39:00Z</dcterms:created>
  <dcterms:modified xsi:type="dcterms:W3CDTF">2025-06-30T08:43:00Z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2510404F</vt:lpwstr>
  </property>
  <property fmtid="{D5CDD505-2E9C-101B-9397-08002B2CF9AE}" pid="3" name="ODSRefJobNo">
    <vt:lpwstr>2504593F</vt:lpwstr>
  </property>
  <property fmtid="{D5CDD505-2E9C-101B-9397-08002B2CF9AE}" pid="4" name="Symbol1">
    <vt:lpwstr>A/AC.105/L.340</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istribution">
    <vt:lpwstr>limitée</vt:lpwstr>
  </property>
  <property fmtid="{D5CDD505-2E9C-101B-9397-08002B2CF9AE}" pid="11" name="Publication Date">
    <vt:lpwstr>26 juin 2025</vt:lpwstr>
  </property>
  <property fmtid="{D5CDD505-2E9C-101B-9397-08002B2CF9AE}" pid="12" name="Original">
    <vt:lpwstr>anglais</vt:lpwstr>
  </property>
  <property fmtid="{D5CDD505-2E9C-101B-9397-08002B2CF9AE}" pid="13" name="Release Date">
    <vt:lpwstr>270625</vt:lpwstr>
  </property>
  <property fmtid="{D5CDD505-2E9C-101B-9397-08002B2CF9AE}" pid="14" name="MediaServiceImageTags">
    <vt:lpwstr/>
  </property>
  <property fmtid="{D5CDD505-2E9C-101B-9397-08002B2CF9AE}" pid="15" name="ContentTypeId">
    <vt:lpwstr>0x01010083F9F0C531F7454A8DF6E48F09254587</vt:lpwstr>
  </property>
</Properties>
</file>